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6F86" w14:textId="77777777" w:rsidR="005B6E9A" w:rsidRPr="003D5338" w:rsidRDefault="005B6E9A" w:rsidP="0023249E">
      <w:pPr>
        <w:pStyle w:val="BodyText"/>
        <w:numPr>
          <w:ilvl w:val="0"/>
          <w:numId w:val="3"/>
        </w:numPr>
        <w:tabs>
          <w:tab w:val="clear" w:pos="288"/>
          <w:tab w:val="num" w:pos="630"/>
        </w:tabs>
        <w:ind w:left="630" w:right="720"/>
        <w:rPr>
          <w:b/>
          <w:szCs w:val="24"/>
          <w:u w:val="single"/>
        </w:rPr>
      </w:pPr>
      <w:r w:rsidRPr="003D5338">
        <w:rPr>
          <w:b/>
          <w:szCs w:val="24"/>
          <w:u w:val="single"/>
        </w:rPr>
        <w:t>Purpose:</w:t>
      </w:r>
    </w:p>
    <w:p w14:paraId="6C702F29" w14:textId="11C3FD1B" w:rsidR="005B6E9A" w:rsidRPr="00B07DEC" w:rsidRDefault="005B6E9A" w:rsidP="0023249E">
      <w:pPr>
        <w:pStyle w:val="BodyText"/>
        <w:numPr>
          <w:ilvl w:val="1"/>
          <w:numId w:val="3"/>
        </w:numPr>
        <w:ind w:right="720"/>
        <w:rPr>
          <w:szCs w:val="24"/>
        </w:rPr>
      </w:pPr>
      <w:r w:rsidRPr="00B07DEC">
        <w:rPr>
          <w:szCs w:val="24"/>
        </w:rPr>
        <w:t xml:space="preserve">To </w:t>
      </w:r>
      <w:r w:rsidR="00D15136">
        <w:rPr>
          <w:szCs w:val="24"/>
        </w:rPr>
        <w:t>support</w:t>
      </w:r>
      <w:r w:rsidRPr="00B07DEC">
        <w:rPr>
          <w:szCs w:val="24"/>
        </w:rPr>
        <w:t xml:space="preserve"> appropriate and consistent </w:t>
      </w:r>
      <w:r w:rsidR="00D15136">
        <w:rPr>
          <w:szCs w:val="24"/>
        </w:rPr>
        <w:t xml:space="preserve">public health </w:t>
      </w:r>
      <w:r w:rsidRPr="00B07DEC">
        <w:rPr>
          <w:szCs w:val="24"/>
        </w:rPr>
        <w:t xml:space="preserve">management of hepatitis C </w:t>
      </w:r>
      <w:r w:rsidR="00FB20F2">
        <w:rPr>
          <w:szCs w:val="24"/>
        </w:rPr>
        <w:t>investigations</w:t>
      </w:r>
      <w:r w:rsidR="001630F4">
        <w:rPr>
          <w:szCs w:val="24"/>
        </w:rPr>
        <w:t xml:space="preserve"> </w:t>
      </w:r>
      <w:r w:rsidR="00420EAD">
        <w:rPr>
          <w:szCs w:val="24"/>
        </w:rPr>
        <w:t>within in the WRHA</w:t>
      </w:r>
      <w:r w:rsidRPr="00B07DEC">
        <w:rPr>
          <w:szCs w:val="24"/>
        </w:rPr>
        <w:t>.</w:t>
      </w:r>
    </w:p>
    <w:p w14:paraId="26CE1CAD" w14:textId="77777777" w:rsidR="005B6E9A" w:rsidRPr="00B07DEC" w:rsidRDefault="005B6E9A">
      <w:pPr>
        <w:ind w:left="720" w:right="720"/>
        <w:jc w:val="center"/>
        <w:rPr>
          <w:sz w:val="24"/>
          <w:szCs w:val="24"/>
        </w:rPr>
      </w:pPr>
    </w:p>
    <w:p w14:paraId="4C2ED829" w14:textId="77777777" w:rsidR="00B07DEC" w:rsidRPr="00B07DEC" w:rsidRDefault="00B07DEC" w:rsidP="0023249E">
      <w:pPr>
        <w:pStyle w:val="BodyText"/>
        <w:numPr>
          <w:ilvl w:val="0"/>
          <w:numId w:val="3"/>
        </w:numPr>
        <w:tabs>
          <w:tab w:val="clear" w:pos="288"/>
          <w:tab w:val="num" w:pos="630"/>
        </w:tabs>
        <w:ind w:left="630" w:right="720"/>
        <w:rPr>
          <w:b/>
          <w:szCs w:val="24"/>
          <w:u w:val="single"/>
        </w:rPr>
      </w:pPr>
      <w:r w:rsidRPr="00B07DEC">
        <w:rPr>
          <w:b/>
          <w:szCs w:val="24"/>
          <w:u w:val="single"/>
        </w:rPr>
        <w:t xml:space="preserve">Scope and Goal:  </w:t>
      </w:r>
    </w:p>
    <w:p w14:paraId="3C278964" w14:textId="2A816F1C" w:rsidR="005B6E9A" w:rsidRPr="00B07DEC" w:rsidRDefault="00B07DEC" w:rsidP="0023249E">
      <w:pPr>
        <w:pStyle w:val="BodyText"/>
        <w:numPr>
          <w:ilvl w:val="1"/>
          <w:numId w:val="3"/>
        </w:numPr>
        <w:ind w:right="720"/>
        <w:rPr>
          <w:szCs w:val="24"/>
        </w:rPr>
      </w:pPr>
      <w:r w:rsidRPr="003D5338">
        <w:rPr>
          <w:szCs w:val="24"/>
        </w:rPr>
        <w:t>Public Heal</w:t>
      </w:r>
      <w:r w:rsidR="001630F4">
        <w:rPr>
          <w:szCs w:val="24"/>
        </w:rPr>
        <w:t xml:space="preserve">th Nurses (PHNs) working </w:t>
      </w:r>
      <w:r w:rsidR="00420EAD">
        <w:rPr>
          <w:szCs w:val="24"/>
        </w:rPr>
        <w:t>within the WRHA</w:t>
      </w:r>
      <w:r w:rsidR="001630F4">
        <w:rPr>
          <w:szCs w:val="24"/>
        </w:rPr>
        <w:t xml:space="preserve"> </w:t>
      </w:r>
      <w:r w:rsidRPr="003D5338">
        <w:rPr>
          <w:szCs w:val="24"/>
        </w:rPr>
        <w:t>will f</w:t>
      </w:r>
      <w:r w:rsidR="005B6E9A" w:rsidRPr="00B07DEC">
        <w:rPr>
          <w:szCs w:val="24"/>
        </w:rPr>
        <w:t xml:space="preserve">ollow-up hepatitis C infections as per </w:t>
      </w:r>
      <w:hyperlink r:id="rId8" w:history="1">
        <w:r w:rsidR="005B6E9A" w:rsidRPr="00776774">
          <w:rPr>
            <w:rStyle w:val="Hyperlink"/>
            <w:szCs w:val="24"/>
          </w:rPr>
          <w:t>Manitoba Health Communicable Disease</w:t>
        </w:r>
        <w:r w:rsidR="003D5338" w:rsidRPr="00776774">
          <w:rPr>
            <w:rStyle w:val="Hyperlink"/>
            <w:szCs w:val="24"/>
          </w:rPr>
          <w:t xml:space="preserve"> Control</w:t>
        </w:r>
        <w:r w:rsidR="005B6E9A" w:rsidRPr="00776774">
          <w:rPr>
            <w:rStyle w:val="Hyperlink"/>
            <w:szCs w:val="24"/>
          </w:rPr>
          <w:t xml:space="preserve"> Protocol</w:t>
        </w:r>
      </w:hyperlink>
      <w:r w:rsidR="005B6E9A" w:rsidRPr="00B07DEC">
        <w:rPr>
          <w:szCs w:val="24"/>
        </w:rPr>
        <w:t>.</w:t>
      </w:r>
    </w:p>
    <w:p w14:paraId="53CE9BC4" w14:textId="77777777" w:rsidR="005B6E9A" w:rsidRPr="00B07DEC" w:rsidRDefault="005B6E9A">
      <w:pPr>
        <w:ind w:left="720" w:right="720"/>
        <w:rPr>
          <w:b/>
          <w:sz w:val="24"/>
          <w:szCs w:val="24"/>
          <w:u w:val="single"/>
        </w:rPr>
      </w:pPr>
    </w:p>
    <w:p w14:paraId="383A9142" w14:textId="77777777" w:rsidR="005B6E9A" w:rsidRPr="003D5338" w:rsidRDefault="00B07DEC" w:rsidP="0023249E">
      <w:pPr>
        <w:pStyle w:val="BodyText"/>
        <w:numPr>
          <w:ilvl w:val="0"/>
          <w:numId w:val="3"/>
        </w:numPr>
        <w:tabs>
          <w:tab w:val="clear" w:pos="288"/>
          <w:tab w:val="num" w:pos="630"/>
        </w:tabs>
        <w:ind w:left="630" w:right="720"/>
        <w:rPr>
          <w:b/>
          <w:szCs w:val="24"/>
        </w:rPr>
      </w:pPr>
      <w:r w:rsidRPr="003D5338">
        <w:rPr>
          <w:b/>
          <w:szCs w:val="24"/>
          <w:u w:val="single"/>
        </w:rPr>
        <w:t>Background</w:t>
      </w:r>
      <w:r w:rsidR="005B6E9A" w:rsidRPr="003D5338">
        <w:rPr>
          <w:b/>
          <w:szCs w:val="24"/>
          <w:u w:val="single"/>
        </w:rPr>
        <w:t>:</w:t>
      </w:r>
    </w:p>
    <w:p w14:paraId="39E36FC3" w14:textId="77777777" w:rsidR="00897219" w:rsidRDefault="00897219" w:rsidP="0023249E">
      <w:pPr>
        <w:pStyle w:val="BodyText"/>
        <w:numPr>
          <w:ilvl w:val="1"/>
          <w:numId w:val="3"/>
        </w:numPr>
        <w:ind w:right="720"/>
        <w:rPr>
          <w:szCs w:val="24"/>
        </w:rPr>
      </w:pPr>
      <w:r>
        <w:rPr>
          <w:szCs w:val="24"/>
        </w:rPr>
        <w:t>Hepatitis C infection</w:t>
      </w:r>
      <w:r w:rsidR="00680F5F">
        <w:rPr>
          <w:szCs w:val="24"/>
        </w:rPr>
        <w:t xml:space="preserve"> is reportable under the Reporting of Communicable Diseases R</w:t>
      </w:r>
      <w:r w:rsidR="005B4EBF">
        <w:rPr>
          <w:szCs w:val="24"/>
        </w:rPr>
        <w:t xml:space="preserve">egulation </w:t>
      </w:r>
      <w:r w:rsidR="00680F5F">
        <w:rPr>
          <w:szCs w:val="24"/>
        </w:rPr>
        <w:t xml:space="preserve">of the </w:t>
      </w:r>
      <w:r w:rsidR="00680F5F" w:rsidRPr="00680F5F">
        <w:rPr>
          <w:i/>
          <w:szCs w:val="24"/>
        </w:rPr>
        <w:t>Public Health Act</w:t>
      </w:r>
      <w:r w:rsidR="005B4EBF">
        <w:rPr>
          <w:szCs w:val="24"/>
        </w:rPr>
        <w:t xml:space="preserve">, schedule B, </w:t>
      </w:r>
      <w:r w:rsidR="008C1AC6">
        <w:rPr>
          <w:szCs w:val="24"/>
        </w:rPr>
        <w:t xml:space="preserve">for which partner notification is not a requirement. However, if a person who carries hepatitis C wishes for public health to notify individuals who may have been exposed to them </w:t>
      </w:r>
      <w:r w:rsidR="00776774">
        <w:rPr>
          <w:szCs w:val="24"/>
        </w:rPr>
        <w:t>in a manner that potentiates transmission, the PHN may do so</w:t>
      </w:r>
      <w:r w:rsidR="001630F4">
        <w:rPr>
          <w:szCs w:val="24"/>
        </w:rPr>
        <w:t xml:space="preserve"> according to the procedure in this guideline</w:t>
      </w:r>
      <w:r w:rsidR="00776774">
        <w:rPr>
          <w:szCs w:val="24"/>
        </w:rPr>
        <w:t xml:space="preserve">. </w:t>
      </w:r>
      <w:r w:rsidR="005B4EBF">
        <w:rPr>
          <w:szCs w:val="24"/>
        </w:rPr>
        <w:t xml:space="preserve"> </w:t>
      </w:r>
    </w:p>
    <w:p w14:paraId="65435D0F" w14:textId="77777777" w:rsidR="005B6E9A" w:rsidRPr="003D5338" w:rsidRDefault="00CE6C7C" w:rsidP="0023249E">
      <w:pPr>
        <w:pStyle w:val="BodyText"/>
        <w:numPr>
          <w:ilvl w:val="1"/>
          <w:numId w:val="3"/>
        </w:numPr>
        <w:ind w:right="720"/>
        <w:rPr>
          <w:szCs w:val="24"/>
        </w:rPr>
      </w:pPr>
      <w:r w:rsidRPr="003D5338">
        <w:rPr>
          <w:szCs w:val="24"/>
        </w:rPr>
        <w:t>The testing practitioner is</w:t>
      </w:r>
      <w:r w:rsidR="005B6E9A" w:rsidRPr="00B07DEC">
        <w:rPr>
          <w:szCs w:val="24"/>
        </w:rPr>
        <w:t xml:space="preserve"> </w:t>
      </w:r>
      <w:r w:rsidR="00D15136">
        <w:rPr>
          <w:szCs w:val="24"/>
        </w:rPr>
        <w:t xml:space="preserve">primarily </w:t>
      </w:r>
      <w:r w:rsidR="005B6E9A" w:rsidRPr="00B07DEC">
        <w:rPr>
          <w:szCs w:val="24"/>
        </w:rPr>
        <w:t>responsible for notifying, counseling, and treating/referring patients with hepatitis C infections (</w:t>
      </w:r>
      <w:r w:rsidR="00B07DEC" w:rsidRPr="00B07DEC">
        <w:rPr>
          <w:szCs w:val="24"/>
        </w:rPr>
        <w:t>i</w:t>
      </w:r>
      <w:r w:rsidR="00B07DEC" w:rsidRPr="003D5338">
        <w:rPr>
          <w:szCs w:val="24"/>
        </w:rPr>
        <w:t>.</w:t>
      </w:r>
      <w:r w:rsidR="00B07DEC" w:rsidRPr="00B07DEC">
        <w:rPr>
          <w:szCs w:val="24"/>
        </w:rPr>
        <w:t>e</w:t>
      </w:r>
      <w:r w:rsidR="00B07DEC" w:rsidRPr="003D5338">
        <w:rPr>
          <w:szCs w:val="24"/>
        </w:rPr>
        <w:t>.</w:t>
      </w:r>
      <w:r w:rsidR="005B6E9A" w:rsidRPr="00B07DEC">
        <w:rPr>
          <w:szCs w:val="24"/>
        </w:rPr>
        <w:t xml:space="preserve"> cases)</w:t>
      </w:r>
      <w:r w:rsidR="00D15136">
        <w:rPr>
          <w:szCs w:val="24"/>
        </w:rPr>
        <w:t xml:space="preserve"> for appropriate care</w:t>
      </w:r>
      <w:r w:rsidR="009F4451">
        <w:rPr>
          <w:szCs w:val="24"/>
        </w:rPr>
        <w:t>.</w:t>
      </w:r>
    </w:p>
    <w:p w14:paraId="645604C1" w14:textId="77777777" w:rsidR="005B6E9A" w:rsidRPr="003D5338" w:rsidRDefault="00B07DEC" w:rsidP="0023249E">
      <w:pPr>
        <w:pStyle w:val="BodyText"/>
        <w:numPr>
          <w:ilvl w:val="1"/>
          <w:numId w:val="3"/>
        </w:numPr>
        <w:ind w:right="720"/>
        <w:rPr>
          <w:szCs w:val="24"/>
        </w:rPr>
      </w:pPr>
      <w:r>
        <w:rPr>
          <w:szCs w:val="24"/>
        </w:rPr>
        <w:t>PHNs</w:t>
      </w:r>
      <w:r w:rsidR="005B6E9A" w:rsidRPr="00B07DEC">
        <w:rPr>
          <w:szCs w:val="24"/>
        </w:rPr>
        <w:t xml:space="preserve"> will make reasonable efforts to ensure that cases have been notified</w:t>
      </w:r>
      <w:r w:rsidR="00D15136">
        <w:rPr>
          <w:szCs w:val="24"/>
        </w:rPr>
        <w:t xml:space="preserve"> of results</w:t>
      </w:r>
      <w:r w:rsidR="005B6E9A" w:rsidRPr="00B07DEC">
        <w:rPr>
          <w:szCs w:val="24"/>
        </w:rPr>
        <w:t xml:space="preserve">, </w:t>
      </w:r>
      <w:r w:rsidR="0097056D">
        <w:rPr>
          <w:szCs w:val="24"/>
        </w:rPr>
        <w:t>provided with basic information regarding hepatitis C infection and care (including relevant immunizations)</w:t>
      </w:r>
      <w:r w:rsidR="005B6E9A" w:rsidRPr="00B07DEC">
        <w:rPr>
          <w:szCs w:val="24"/>
        </w:rPr>
        <w:t xml:space="preserve">, </w:t>
      </w:r>
      <w:r w:rsidR="00D15136">
        <w:rPr>
          <w:szCs w:val="24"/>
        </w:rPr>
        <w:t>appropriately referred</w:t>
      </w:r>
      <w:r w:rsidR="0097056D">
        <w:rPr>
          <w:szCs w:val="24"/>
        </w:rPr>
        <w:t xml:space="preserve"> for care</w:t>
      </w:r>
      <w:r w:rsidR="00D15136">
        <w:rPr>
          <w:szCs w:val="24"/>
        </w:rPr>
        <w:t xml:space="preserve">, and interviewed </w:t>
      </w:r>
      <w:r w:rsidR="0097056D">
        <w:rPr>
          <w:szCs w:val="24"/>
        </w:rPr>
        <w:t xml:space="preserve">for transmission risks </w:t>
      </w:r>
      <w:r w:rsidR="00D15136">
        <w:rPr>
          <w:szCs w:val="24"/>
        </w:rPr>
        <w:t>with a focus on public health and preventing onward transmission</w:t>
      </w:r>
      <w:r w:rsidR="005B6E9A" w:rsidRPr="00B07DEC">
        <w:rPr>
          <w:szCs w:val="24"/>
        </w:rPr>
        <w:t>.</w:t>
      </w:r>
    </w:p>
    <w:p w14:paraId="53014710" w14:textId="77777777" w:rsidR="005B6E9A" w:rsidRDefault="005B6E9A" w:rsidP="0023249E">
      <w:pPr>
        <w:pStyle w:val="BodyText"/>
        <w:numPr>
          <w:ilvl w:val="1"/>
          <w:numId w:val="3"/>
        </w:numPr>
        <w:ind w:right="720"/>
        <w:rPr>
          <w:szCs w:val="24"/>
        </w:rPr>
      </w:pPr>
      <w:r w:rsidRPr="00B07DEC">
        <w:rPr>
          <w:szCs w:val="24"/>
        </w:rPr>
        <w:t>Cases identified as high</w:t>
      </w:r>
      <w:r w:rsidR="00CE6C7C">
        <w:rPr>
          <w:szCs w:val="24"/>
        </w:rPr>
        <w:t>-</w:t>
      </w:r>
      <w:r w:rsidR="00360821">
        <w:rPr>
          <w:szCs w:val="24"/>
        </w:rPr>
        <w:t>probability</w:t>
      </w:r>
      <w:r w:rsidRPr="00B07DEC">
        <w:rPr>
          <w:szCs w:val="24"/>
        </w:rPr>
        <w:t xml:space="preserve"> for poor outcomes and</w:t>
      </w:r>
      <w:r w:rsidR="00806B29">
        <w:rPr>
          <w:szCs w:val="24"/>
        </w:rPr>
        <w:t>/or onward</w:t>
      </w:r>
      <w:r w:rsidRPr="00B07DEC">
        <w:rPr>
          <w:szCs w:val="24"/>
        </w:rPr>
        <w:t xml:space="preserve"> transmission will be prioritized</w:t>
      </w:r>
      <w:r w:rsidR="00806B29">
        <w:rPr>
          <w:szCs w:val="24"/>
        </w:rPr>
        <w:t xml:space="preserve"> (e.g. people actively involved in injection drug use and equipment sharing</w:t>
      </w:r>
      <w:r w:rsidR="0097056D">
        <w:rPr>
          <w:szCs w:val="24"/>
        </w:rPr>
        <w:t>, people who experience barriers to accessing health services</w:t>
      </w:r>
      <w:r w:rsidR="00806B29">
        <w:rPr>
          <w:szCs w:val="24"/>
        </w:rPr>
        <w:t>).</w:t>
      </w:r>
      <w:r w:rsidR="0097056D">
        <w:rPr>
          <w:szCs w:val="24"/>
        </w:rPr>
        <w:t xml:space="preserve"> </w:t>
      </w:r>
      <w:r w:rsidR="00806B29">
        <w:rPr>
          <w:szCs w:val="24"/>
        </w:rPr>
        <w:t>As contemporary treatments are highly effective, additional support to link the individual with hepatitis C services can have positive impact on the individual and the larger</w:t>
      </w:r>
      <w:r w:rsidR="0097056D">
        <w:rPr>
          <w:szCs w:val="24"/>
        </w:rPr>
        <w:t xml:space="preserve"> community</w:t>
      </w:r>
    </w:p>
    <w:p w14:paraId="4CC29451" w14:textId="77777777" w:rsidR="005D4FD1" w:rsidRPr="00680F5F" w:rsidRDefault="005D4FD1" w:rsidP="0023249E">
      <w:pPr>
        <w:pStyle w:val="ListParagraph"/>
        <w:numPr>
          <w:ilvl w:val="1"/>
          <w:numId w:val="3"/>
        </w:numPr>
        <w:rPr>
          <w:szCs w:val="24"/>
        </w:rPr>
      </w:pPr>
      <w:r w:rsidRPr="005D4FD1">
        <w:rPr>
          <w:sz w:val="24"/>
          <w:szCs w:val="24"/>
        </w:rPr>
        <w:t xml:space="preserve">The number of contact attempts and risk criteria detailed in this clinical practice guideline do not necessarily represent best practice, but are based on prioritization of workload related to </w:t>
      </w:r>
      <w:r w:rsidR="000E0A40">
        <w:rPr>
          <w:sz w:val="24"/>
          <w:szCs w:val="24"/>
        </w:rPr>
        <w:t xml:space="preserve">current </w:t>
      </w:r>
      <w:r w:rsidRPr="005D4FD1">
        <w:rPr>
          <w:sz w:val="24"/>
          <w:szCs w:val="24"/>
        </w:rPr>
        <w:t>overall STBBI volume in the WHR.</w:t>
      </w:r>
    </w:p>
    <w:p w14:paraId="0319047B" w14:textId="77777777" w:rsidR="005B6E9A" w:rsidRPr="00B07DEC" w:rsidRDefault="005B6E9A">
      <w:pPr>
        <w:pStyle w:val="Title"/>
        <w:ind w:left="720" w:right="720"/>
        <w:jc w:val="left"/>
        <w:rPr>
          <w:sz w:val="24"/>
          <w:szCs w:val="24"/>
        </w:rPr>
      </w:pPr>
    </w:p>
    <w:p w14:paraId="71CD8885" w14:textId="77777777" w:rsidR="005B6E9A" w:rsidRPr="003D5338" w:rsidRDefault="005B6E9A" w:rsidP="0023249E">
      <w:pPr>
        <w:pStyle w:val="BodyText"/>
        <w:numPr>
          <w:ilvl w:val="0"/>
          <w:numId w:val="3"/>
        </w:numPr>
        <w:tabs>
          <w:tab w:val="clear" w:pos="288"/>
          <w:tab w:val="num" w:pos="630"/>
        </w:tabs>
        <w:ind w:left="630" w:right="720"/>
        <w:rPr>
          <w:b/>
          <w:szCs w:val="24"/>
          <w:u w:val="single"/>
        </w:rPr>
      </w:pPr>
      <w:r w:rsidRPr="00B07DEC">
        <w:rPr>
          <w:b/>
          <w:szCs w:val="24"/>
          <w:u w:val="single"/>
        </w:rPr>
        <w:t>Procedure:</w:t>
      </w:r>
    </w:p>
    <w:p w14:paraId="74FB4C1A" w14:textId="3B4EBD01" w:rsidR="00897219" w:rsidRDefault="00420EAD" w:rsidP="0023249E">
      <w:pPr>
        <w:pStyle w:val="BodyText"/>
        <w:numPr>
          <w:ilvl w:val="1"/>
          <w:numId w:val="3"/>
        </w:numPr>
        <w:ind w:right="720"/>
        <w:rPr>
          <w:szCs w:val="24"/>
        </w:rPr>
      </w:pPr>
      <w:r>
        <w:rPr>
          <w:szCs w:val="24"/>
        </w:rPr>
        <w:t>Healthy Sexuality and Harm Reduction (</w:t>
      </w:r>
      <w:r w:rsidR="003F7B68">
        <w:rPr>
          <w:szCs w:val="24"/>
        </w:rPr>
        <w:t>HSHR</w:t>
      </w:r>
      <w:r>
        <w:rPr>
          <w:szCs w:val="24"/>
        </w:rPr>
        <w:t>)</w:t>
      </w:r>
      <w:r w:rsidR="003F7B68">
        <w:rPr>
          <w:szCs w:val="24"/>
        </w:rPr>
        <w:t xml:space="preserve"> a</w:t>
      </w:r>
      <w:r w:rsidR="005B6E9A" w:rsidRPr="00B07DEC">
        <w:rPr>
          <w:szCs w:val="24"/>
        </w:rPr>
        <w:t>dministrative staff will</w:t>
      </w:r>
      <w:r w:rsidR="00B02E3C">
        <w:rPr>
          <w:szCs w:val="24"/>
        </w:rPr>
        <w:t xml:space="preserve"> </w:t>
      </w:r>
      <w:r w:rsidR="00640AF9">
        <w:rPr>
          <w:szCs w:val="24"/>
        </w:rPr>
        <w:t>identify</w:t>
      </w:r>
      <w:r w:rsidR="00E7412F">
        <w:rPr>
          <w:szCs w:val="24"/>
        </w:rPr>
        <w:t xml:space="preserve"> </w:t>
      </w:r>
      <w:r w:rsidR="00A2486B">
        <w:rPr>
          <w:szCs w:val="24"/>
        </w:rPr>
        <w:t>positive</w:t>
      </w:r>
      <w:r w:rsidR="00E7412F">
        <w:rPr>
          <w:szCs w:val="24"/>
        </w:rPr>
        <w:t xml:space="preserve"> hepatitis C lab</w:t>
      </w:r>
      <w:r w:rsidR="00282441">
        <w:rPr>
          <w:szCs w:val="24"/>
        </w:rPr>
        <w:t xml:space="preserve"> results</w:t>
      </w:r>
      <w:r w:rsidR="004571AC">
        <w:rPr>
          <w:szCs w:val="24"/>
        </w:rPr>
        <w:t xml:space="preserve"> (via the lab workload report)</w:t>
      </w:r>
      <w:r w:rsidR="005C50F3">
        <w:rPr>
          <w:szCs w:val="24"/>
        </w:rPr>
        <w:t>/</w:t>
      </w:r>
      <w:r w:rsidR="00E7412F">
        <w:rPr>
          <w:szCs w:val="24"/>
        </w:rPr>
        <w:t xml:space="preserve"> </w:t>
      </w:r>
      <w:r w:rsidR="005C50F3">
        <w:rPr>
          <w:szCs w:val="24"/>
        </w:rPr>
        <w:t>P</w:t>
      </w:r>
      <w:r w:rsidR="00A958C3">
        <w:rPr>
          <w:szCs w:val="24"/>
        </w:rPr>
        <w:t>HIMS investigations</w:t>
      </w:r>
      <w:r w:rsidR="00282441">
        <w:rPr>
          <w:szCs w:val="24"/>
        </w:rPr>
        <w:t xml:space="preserve"> and</w:t>
      </w:r>
      <w:r w:rsidR="0097056D">
        <w:rPr>
          <w:szCs w:val="24"/>
        </w:rPr>
        <w:t xml:space="preserve"> assign the corresponding investigations in PHIMS to the</w:t>
      </w:r>
      <w:r w:rsidR="00A958C3">
        <w:rPr>
          <w:szCs w:val="24"/>
        </w:rPr>
        <w:t xml:space="preserve"> appropriate</w:t>
      </w:r>
      <w:r w:rsidR="0097056D">
        <w:rPr>
          <w:szCs w:val="24"/>
        </w:rPr>
        <w:t xml:space="preserve"> PHN</w:t>
      </w:r>
      <w:r>
        <w:rPr>
          <w:szCs w:val="24"/>
        </w:rPr>
        <w:t xml:space="preserve"> as follows</w:t>
      </w:r>
      <w:r w:rsidR="00596747">
        <w:rPr>
          <w:szCs w:val="24"/>
        </w:rPr>
        <w:t xml:space="preserve">. </w:t>
      </w:r>
    </w:p>
    <w:p w14:paraId="6DA68E6C" w14:textId="539F0686" w:rsidR="00420EAD" w:rsidRDefault="00420EAD" w:rsidP="00420EAD">
      <w:pPr>
        <w:pStyle w:val="BodyText"/>
        <w:numPr>
          <w:ilvl w:val="2"/>
          <w:numId w:val="3"/>
        </w:numPr>
        <w:ind w:right="720"/>
        <w:rPr>
          <w:szCs w:val="24"/>
        </w:rPr>
      </w:pPr>
      <w:r>
        <w:rPr>
          <w:szCs w:val="24"/>
        </w:rPr>
        <w:t>Investigations where a HSHR PHN is the tester, the testing site is Winnipeg Remand Centre or Manitoba Youth Centre, if there is a co-infection with another STBBI (open investigation)</w:t>
      </w:r>
      <w:r w:rsidR="006E77B7">
        <w:rPr>
          <w:szCs w:val="24"/>
        </w:rPr>
        <w:t xml:space="preserve">, or </w:t>
      </w:r>
      <w:r>
        <w:rPr>
          <w:szCs w:val="24"/>
        </w:rPr>
        <w:t xml:space="preserve">there is </w:t>
      </w:r>
      <w:r w:rsidR="006E77B7">
        <w:rPr>
          <w:szCs w:val="24"/>
        </w:rPr>
        <w:t xml:space="preserve">a history of </w:t>
      </w:r>
      <w:r w:rsidR="00D61916">
        <w:rPr>
          <w:szCs w:val="24"/>
        </w:rPr>
        <w:t xml:space="preserve">a previous </w:t>
      </w:r>
      <w:r w:rsidR="006E77B7">
        <w:rPr>
          <w:szCs w:val="24"/>
        </w:rPr>
        <w:t>HIV</w:t>
      </w:r>
      <w:r w:rsidR="00D61916">
        <w:rPr>
          <w:szCs w:val="24"/>
        </w:rPr>
        <w:t xml:space="preserve"> diagnosis will be assigned to a HSHR PHN for follow up.</w:t>
      </w:r>
    </w:p>
    <w:p w14:paraId="2E8E8BB6" w14:textId="50E4A41D" w:rsidR="006E77B7" w:rsidRDefault="006E77B7" w:rsidP="00420EAD">
      <w:pPr>
        <w:pStyle w:val="BodyText"/>
        <w:numPr>
          <w:ilvl w:val="2"/>
          <w:numId w:val="3"/>
        </w:numPr>
        <w:ind w:right="720"/>
        <w:rPr>
          <w:szCs w:val="24"/>
        </w:rPr>
      </w:pPr>
      <w:r>
        <w:rPr>
          <w:szCs w:val="24"/>
        </w:rPr>
        <w:t>For all other hep C investigations, HSHR admin will assign to the centralized PH admin team, who will circulate to the appropriate CA team for review and follow up.</w:t>
      </w:r>
    </w:p>
    <w:p w14:paraId="67A3870A" w14:textId="77777777" w:rsidR="00AF101B" w:rsidRPr="00680F5F" w:rsidRDefault="00A958C3" w:rsidP="0023249E">
      <w:pPr>
        <w:pStyle w:val="BodyText"/>
        <w:numPr>
          <w:ilvl w:val="1"/>
          <w:numId w:val="3"/>
        </w:numPr>
        <w:ind w:right="720"/>
        <w:rPr>
          <w:szCs w:val="24"/>
        </w:rPr>
      </w:pPr>
      <w:r w:rsidRPr="00680F5F">
        <w:rPr>
          <w:b/>
          <w:szCs w:val="24"/>
        </w:rPr>
        <w:lastRenderedPageBreak/>
        <w:t>Previous Infections:</w:t>
      </w:r>
      <w:r w:rsidRPr="00123153">
        <w:rPr>
          <w:szCs w:val="24"/>
        </w:rPr>
        <w:t xml:space="preserve"> </w:t>
      </w:r>
      <w:r w:rsidR="004571AC">
        <w:rPr>
          <w:szCs w:val="24"/>
        </w:rPr>
        <w:t>Electronic l</w:t>
      </w:r>
      <w:r w:rsidR="00B02E3C" w:rsidRPr="00123153">
        <w:rPr>
          <w:szCs w:val="24"/>
        </w:rPr>
        <w:t xml:space="preserve">ab </w:t>
      </w:r>
      <w:r w:rsidR="00955E15">
        <w:rPr>
          <w:szCs w:val="24"/>
        </w:rPr>
        <w:t>reports</w:t>
      </w:r>
      <w:r w:rsidR="004571AC">
        <w:rPr>
          <w:szCs w:val="24"/>
        </w:rPr>
        <w:t xml:space="preserve"> will indicate “</w:t>
      </w:r>
      <w:r w:rsidR="004571AC">
        <w:rPr>
          <w:rStyle w:val="notdisabledstyle"/>
        </w:rPr>
        <w:t xml:space="preserve">This patient previously tested positive for Hepatitis C virus” within the result details description.  Staff </w:t>
      </w:r>
      <w:r w:rsidR="00AC63A6">
        <w:rPr>
          <w:rStyle w:val="notdisabledstyle"/>
        </w:rPr>
        <w:t>can also note that a result is associated with a previous infection on the lab workload report if the “entered date” is more than a few days after the “report date” or on the investigation search report if the “reported date” is more than 2 weeks in the past</w:t>
      </w:r>
      <w:r w:rsidR="00126941">
        <w:rPr>
          <w:szCs w:val="24"/>
        </w:rPr>
        <w:t>.</w:t>
      </w:r>
    </w:p>
    <w:p w14:paraId="078085BE" w14:textId="53822664" w:rsidR="00FB20F2" w:rsidRPr="00B60FFA" w:rsidRDefault="00282441" w:rsidP="00B60FFA">
      <w:pPr>
        <w:pStyle w:val="BodyText"/>
        <w:numPr>
          <w:ilvl w:val="2"/>
          <w:numId w:val="3"/>
        </w:numPr>
        <w:ind w:right="720"/>
        <w:rPr>
          <w:szCs w:val="24"/>
        </w:rPr>
      </w:pPr>
      <w:r w:rsidRPr="005C50F3">
        <w:rPr>
          <w:szCs w:val="24"/>
        </w:rPr>
        <w:t>T</w:t>
      </w:r>
      <w:r w:rsidR="00596747" w:rsidRPr="005C50F3">
        <w:rPr>
          <w:szCs w:val="24"/>
        </w:rPr>
        <w:t>he previous paper</w:t>
      </w:r>
      <w:r w:rsidR="007E4F7F" w:rsidRPr="005C50F3">
        <w:rPr>
          <w:szCs w:val="24"/>
        </w:rPr>
        <w:t xml:space="preserve"> chart </w:t>
      </w:r>
      <w:r w:rsidR="00596747" w:rsidRPr="005C50F3">
        <w:rPr>
          <w:szCs w:val="24"/>
        </w:rPr>
        <w:t>is not</w:t>
      </w:r>
      <w:r w:rsidR="007E4F7F" w:rsidRPr="005C50F3">
        <w:rPr>
          <w:szCs w:val="24"/>
        </w:rPr>
        <w:t xml:space="preserve"> pulled </w:t>
      </w:r>
      <w:r w:rsidRPr="005C50F3">
        <w:rPr>
          <w:szCs w:val="24"/>
        </w:rPr>
        <w:t>by admin</w:t>
      </w:r>
      <w:r w:rsidR="00596747" w:rsidRPr="005C50F3">
        <w:rPr>
          <w:szCs w:val="24"/>
        </w:rPr>
        <w:t xml:space="preserve"> </w:t>
      </w:r>
      <w:r w:rsidR="007E4F7F" w:rsidRPr="005C50F3">
        <w:rPr>
          <w:szCs w:val="24"/>
        </w:rPr>
        <w:t>or</w:t>
      </w:r>
      <w:r w:rsidR="00596747" w:rsidRPr="005C50F3">
        <w:rPr>
          <w:szCs w:val="24"/>
        </w:rPr>
        <w:t xml:space="preserve"> routinely</w:t>
      </w:r>
      <w:r w:rsidR="007E4F7F" w:rsidRPr="005C50F3">
        <w:rPr>
          <w:szCs w:val="24"/>
        </w:rPr>
        <w:t xml:space="preserve"> reviewed</w:t>
      </w:r>
      <w:r w:rsidRPr="005C50F3">
        <w:rPr>
          <w:szCs w:val="24"/>
        </w:rPr>
        <w:t xml:space="preserve"> by a PHN</w:t>
      </w:r>
      <w:r w:rsidR="006E77B7">
        <w:rPr>
          <w:szCs w:val="24"/>
        </w:rPr>
        <w:t xml:space="preserve">. </w:t>
      </w:r>
      <w:r w:rsidR="00B60FFA">
        <w:rPr>
          <w:szCs w:val="24"/>
        </w:rPr>
        <w:t>It is important to note that for many clients who were diagnosed prior to regional use of PHIMS, incomplete documentation in PHIMS does not necessarily reflect that an investigation did not take place.</w:t>
      </w:r>
      <w:r w:rsidR="006E77B7" w:rsidRPr="00B60FFA">
        <w:rPr>
          <w:szCs w:val="24"/>
        </w:rPr>
        <w:t xml:space="preserve"> </w:t>
      </w:r>
      <w:r w:rsidR="00FB20F2" w:rsidRPr="00B60FFA">
        <w:rPr>
          <w:szCs w:val="24"/>
        </w:rPr>
        <w:t xml:space="preserve">The PHN may decide </w:t>
      </w:r>
      <w:r w:rsidR="00AA5443" w:rsidRPr="00B60FFA">
        <w:rPr>
          <w:szCs w:val="24"/>
        </w:rPr>
        <w:t>i</w:t>
      </w:r>
      <w:r w:rsidR="006E77B7" w:rsidRPr="00B60FFA">
        <w:rPr>
          <w:szCs w:val="24"/>
        </w:rPr>
        <w:t xml:space="preserve">n certain </w:t>
      </w:r>
      <w:r w:rsidR="00AA5443" w:rsidRPr="00B60FFA">
        <w:rPr>
          <w:szCs w:val="24"/>
        </w:rPr>
        <w:t>circumstances</w:t>
      </w:r>
      <w:r w:rsidR="00A05414" w:rsidRPr="00B60FFA">
        <w:rPr>
          <w:szCs w:val="24"/>
        </w:rPr>
        <w:t xml:space="preserve"> (such as a request from a HCP)</w:t>
      </w:r>
      <w:r w:rsidR="00AA5443" w:rsidRPr="00B60FFA">
        <w:rPr>
          <w:szCs w:val="24"/>
        </w:rPr>
        <w:t xml:space="preserve"> </w:t>
      </w:r>
      <w:r w:rsidR="00FB20F2" w:rsidRPr="00B60FFA">
        <w:rPr>
          <w:szCs w:val="24"/>
        </w:rPr>
        <w:t xml:space="preserve">to </w:t>
      </w:r>
      <w:r w:rsidR="00123153" w:rsidRPr="00B60FFA">
        <w:rPr>
          <w:szCs w:val="24"/>
        </w:rPr>
        <w:t>pursue the client</w:t>
      </w:r>
      <w:r w:rsidR="00AA5443" w:rsidRPr="00B60FFA">
        <w:rPr>
          <w:szCs w:val="24"/>
        </w:rPr>
        <w:t xml:space="preserve"> if it is noted </w:t>
      </w:r>
      <w:r w:rsidRPr="00B60FFA">
        <w:rPr>
          <w:szCs w:val="24"/>
        </w:rPr>
        <w:t xml:space="preserve">that </w:t>
      </w:r>
      <w:r w:rsidR="00AA5443" w:rsidRPr="00B60FFA">
        <w:rPr>
          <w:szCs w:val="24"/>
        </w:rPr>
        <w:t>the client’s initial investigation is not complete.</w:t>
      </w:r>
      <w:r w:rsidR="006E77B7" w:rsidRPr="00B60FFA">
        <w:rPr>
          <w:szCs w:val="24"/>
        </w:rPr>
        <w:t xml:space="preserve">  </w:t>
      </w:r>
    </w:p>
    <w:p w14:paraId="68978E35" w14:textId="67BEB642" w:rsidR="00E7412F" w:rsidRPr="00A958C3" w:rsidRDefault="00FB20F2" w:rsidP="0023249E">
      <w:pPr>
        <w:pStyle w:val="BodyText"/>
        <w:numPr>
          <w:ilvl w:val="2"/>
          <w:numId w:val="3"/>
        </w:numPr>
        <w:ind w:right="720"/>
        <w:rPr>
          <w:szCs w:val="24"/>
        </w:rPr>
      </w:pPr>
      <w:r>
        <w:rPr>
          <w:szCs w:val="24"/>
        </w:rPr>
        <w:t xml:space="preserve">If no follow up is indicated, the </w:t>
      </w:r>
      <w:r w:rsidR="000345EC" w:rsidRPr="00A958C3">
        <w:rPr>
          <w:szCs w:val="24"/>
        </w:rPr>
        <w:t xml:space="preserve">PHN will make a note in </w:t>
      </w:r>
      <w:r>
        <w:rPr>
          <w:szCs w:val="24"/>
        </w:rPr>
        <w:t xml:space="preserve">the </w:t>
      </w:r>
      <w:r w:rsidR="000345EC" w:rsidRPr="00A958C3">
        <w:rPr>
          <w:szCs w:val="24"/>
        </w:rPr>
        <w:t xml:space="preserve">PHIMS investigation </w:t>
      </w:r>
      <w:r>
        <w:rPr>
          <w:szCs w:val="24"/>
        </w:rPr>
        <w:t>indicating that the client</w:t>
      </w:r>
      <w:r w:rsidR="00A958C3">
        <w:rPr>
          <w:szCs w:val="24"/>
        </w:rPr>
        <w:t xml:space="preserve"> has </w:t>
      </w:r>
      <w:r w:rsidR="000345EC" w:rsidRPr="00A958C3">
        <w:rPr>
          <w:szCs w:val="24"/>
        </w:rPr>
        <w:t xml:space="preserve">previous </w:t>
      </w:r>
      <w:r w:rsidR="00A958C3">
        <w:rPr>
          <w:szCs w:val="24"/>
        </w:rPr>
        <w:t>history of HCV</w:t>
      </w:r>
      <w:r w:rsidR="000345EC" w:rsidRPr="00A958C3">
        <w:rPr>
          <w:szCs w:val="24"/>
        </w:rPr>
        <w:t xml:space="preserve">, no </w:t>
      </w:r>
      <w:r w:rsidR="00812C81">
        <w:rPr>
          <w:szCs w:val="24"/>
        </w:rPr>
        <w:t xml:space="preserve">public </w:t>
      </w:r>
      <w:r w:rsidR="00EF0A9C">
        <w:rPr>
          <w:szCs w:val="24"/>
        </w:rPr>
        <w:t>health</w:t>
      </w:r>
      <w:r w:rsidR="00EF0A9C" w:rsidRPr="00A958C3">
        <w:rPr>
          <w:szCs w:val="24"/>
        </w:rPr>
        <w:t xml:space="preserve"> follow</w:t>
      </w:r>
      <w:r w:rsidR="00097F07">
        <w:rPr>
          <w:szCs w:val="24"/>
        </w:rPr>
        <w:t>-</w:t>
      </w:r>
      <w:r w:rsidR="000345EC" w:rsidRPr="00A958C3">
        <w:rPr>
          <w:szCs w:val="24"/>
        </w:rPr>
        <w:t>up indicated</w:t>
      </w:r>
      <w:r w:rsidR="00640AF9">
        <w:rPr>
          <w:szCs w:val="24"/>
        </w:rPr>
        <w:t xml:space="preserve"> at this time</w:t>
      </w:r>
      <w:r w:rsidR="000345EC" w:rsidRPr="00A958C3">
        <w:rPr>
          <w:szCs w:val="24"/>
        </w:rPr>
        <w:t xml:space="preserve">. </w:t>
      </w:r>
    </w:p>
    <w:p w14:paraId="19376C56" w14:textId="77777777" w:rsidR="000345EC" w:rsidRDefault="000345EC" w:rsidP="0023249E">
      <w:pPr>
        <w:pStyle w:val="BodyText"/>
        <w:numPr>
          <w:ilvl w:val="2"/>
          <w:numId w:val="3"/>
        </w:numPr>
        <w:ind w:right="720"/>
        <w:rPr>
          <w:szCs w:val="24"/>
        </w:rPr>
      </w:pPr>
      <w:r>
        <w:rPr>
          <w:szCs w:val="24"/>
        </w:rPr>
        <w:t xml:space="preserve">If there </w:t>
      </w:r>
      <w:r w:rsidR="00FB20F2">
        <w:rPr>
          <w:szCs w:val="24"/>
        </w:rPr>
        <w:t xml:space="preserve">is </w:t>
      </w:r>
      <w:r>
        <w:rPr>
          <w:szCs w:val="24"/>
        </w:rPr>
        <w:t>an indication that the client is pregnant</w:t>
      </w:r>
      <w:r w:rsidR="00123153">
        <w:rPr>
          <w:szCs w:val="24"/>
        </w:rPr>
        <w:t xml:space="preserve"> </w:t>
      </w:r>
      <w:r w:rsidR="00AF101B">
        <w:rPr>
          <w:szCs w:val="24"/>
        </w:rPr>
        <w:t>(e.g. lab slip indicate</w:t>
      </w:r>
      <w:r w:rsidR="00FB20F2">
        <w:rPr>
          <w:szCs w:val="24"/>
        </w:rPr>
        <w:t>s</w:t>
      </w:r>
      <w:r w:rsidR="00AF101B">
        <w:rPr>
          <w:szCs w:val="24"/>
        </w:rPr>
        <w:t xml:space="preserve"> prenatal testing, or testing practitioner is a midwife or ObGyn)</w:t>
      </w:r>
      <w:r>
        <w:rPr>
          <w:szCs w:val="24"/>
        </w:rPr>
        <w:t xml:space="preserve"> </w:t>
      </w:r>
      <w:r w:rsidR="00123153">
        <w:rPr>
          <w:szCs w:val="24"/>
        </w:rPr>
        <w:t>but no</w:t>
      </w:r>
      <w:r w:rsidR="00AA5443">
        <w:rPr>
          <w:szCs w:val="24"/>
        </w:rPr>
        <w:t xml:space="preserve"> additional</w:t>
      </w:r>
      <w:r w:rsidR="00123153">
        <w:rPr>
          <w:szCs w:val="24"/>
        </w:rPr>
        <w:t xml:space="preserve"> Hepatitis C follow up is indicated,</w:t>
      </w:r>
      <w:r>
        <w:rPr>
          <w:szCs w:val="24"/>
        </w:rPr>
        <w:t xml:space="preserve"> a </w:t>
      </w:r>
      <w:r w:rsidR="00C174BA">
        <w:rPr>
          <w:szCs w:val="24"/>
        </w:rPr>
        <w:t>l</w:t>
      </w:r>
      <w:r>
        <w:rPr>
          <w:szCs w:val="24"/>
        </w:rPr>
        <w:t xml:space="preserve">etter </w:t>
      </w:r>
      <w:r w:rsidR="00123153">
        <w:rPr>
          <w:szCs w:val="24"/>
        </w:rPr>
        <w:t>will be</w:t>
      </w:r>
      <w:r>
        <w:rPr>
          <w:szCs w:val="24"/>
        </w:rPr>
        <w:t xml:space="preserve"> sent to testing practitioner</w:t>
      </w:r>
      <w:r w:rsidR="00AF101B">
        <w:rPr>
          <w:szCs w:val="24"/>
        </w:rPr>
        <w:t xml:space="preserve"> recommend</w:t>
      </w:r>
      <w:r w:rsidR="00282441">
        <w:rPr>
          <w:szCs w:val="24"/>
        </w:rPr>
        <w:t>ing</w:t>
      </w:r>
      <w:r w:rsidR="00AF101B">
        <w:rPr>
          <w:szCs w:val="24"/>
        </w:rPr>
        <w:t xml:space="preserve"> infant screening 12-18 months after birth</w:t>
      </w:r>
      <w:r>
        <w:rPr>
          <w:szCs w:val="24"/>
        </w:rPr>
        <w:t xml:space="preserve"> (see Appendix A). </w:t>
      </w:r>
      <w:r w:rsidR="006F0CC5">
        <w:rPr>
          <w:szCs w:val="24"/>
        </w:rPr>
        <w:t xml:space="preserve">If client serology history suggests viral clearance (two negative HCV-RNA results drawn at least 3 months apart), a letter will be sent to testing practitioner recommending repeat PCR testing if there is suspicion of reinfection (see Appendix B). </w:t>
      </w:r>
    </w:p>
    <w:p w14:paraId="7E43D3FD" w14:textId="63A14F5C" w:rsidR="00123153" w:rsidRDefault="00FB20F2" w:rsidP="0023249E">
      <w:pPr>
        <w:pStyle w:val="BodyText"/>
        <w:numPr>
          <w:ilvl w:val="2"/>
          <w:numId w:val="3"/>
        </w:numPr>
        <w:ind w:right="720"/>
        <w:rPr>
          <w:szCs w:val="24"/>
        </w:rPr>
      </w:pPr>
      <w:r>
        <w:rPr>
          <w:szCs w:val="24"/>
        </w:rPr>
        <w:t xml:space="preserve">Occasionally there may be an outstanding open hepatitis C investigation in PHIMS. </w:t>
      </w:r>
      <w:r w:rsidR="00123153">
        <w:rPr>
          <w:szCs w:val="24"/>
        </w:rPr>
        <w:t>If the outstanding investig</w:t>
      </w:r>
      <w:r w:rsidR="00240B44">
        <w:rPr>
          <w:szCs w:val="24"/>
        </w:rPr>
        <w:t xml:space="preserve">ation is open to </w:t>
      </w:r>
      <w:r w:rsidR="00C174BA">
        <w:rPr>
          <w:szCs w:val="24"/>
        </w:rPr>
        <w:t xml:space="preserve">the </w:t>
      </w:r>
      <w:r w:rsidR="00240B44">
        <w:rPr>
          <w:szCs w:val="24"/>
        </w:rPr>
        <w:t>Winnipeg STBBI</w:t>
      </w:r>
      <w:r w:rsidR="00C174BA">
        <w:rPr>
          <w:szCs w:val="24"/>
        </w:rPr>
        <w:t xml:space="preserve"> workgroup</w:t>
      </w:r>
      <w:r w:rsidR="00123153">
        <w:rPr>
          <w:szCs w:val="24"/>
        </w:rPr>
        <w:t>, and has been open more than 6 months, the investigation may be closed</w:t>
      </w:r>
      <w:r w:rsidR="00282441">
        <w:rPr>
          <w:szCs w:val="24"/>
        </w:rPr>
        <w:t xml:space="preserve"> and the </w:t>
      </w:r>
      <w:r w:rsidR="00240B44">
        <w:rPr>
          <w:szCs w:val="24"/>
        </w:rPr>
        <w:t xml:space="preserve">disposition </w:t>
      </w:r>
      <w:r w:rsidR="00282441">
        <w:rPr>
          <w:szCs w:val="24"/>
        </w:rPr>
        <w:t xml:space="preserve">can be </w:t>
      </w:r>
      <w:r w:rsidR="008109E5">
        <w:rPr>
          <w:szCs w:val="24"/>
        </w:rPr>
        <w:t xml:space="preserve">changed </w:t>
      </w:r>
      <w:r w:rsidR="00240B44">
        <w:rPr>
          <w:szCs w:val="24"/>
        </w:rPr>
        <w:t>accordingly</w:t>
      </w:r>
      <w:r w:rsidR="007825A3" w:rsidRPr="00123153">
        <w:rPr>
          <w:szCs w:val="24"/>
        </w:rPr>
        <w:t xml:space="preserve"> </w:t>
      </w:r>
      <w:r w:rsidR="00240B44">
        <w:rPr>
          <w:szCs w:val="24"/>
        </w:rPr>
        <w:t xml:space="preserve">(e.g. </w:t>
      </w:r>
      <w:r w:rsidR="007825A3" w:rsidRPr="00123153">
        <w:rPr>
          <w:szCs w:val="24"/>
        </w:rPr>
        <w:t>risk assessment indicates no need for follow up</w:t>
      </w:r>
      <w:r w:rsidR="00123153">
        <w:rPr>
          <w:szCs w:val="24"/>
        </w:rPr>
        <w:t>,</w:t>
      </w:r>
      <w:r w:rsidR="00240B44">
        <w:rPr>
          <w:szCs w:val="24"/>
        </w:rPr>
        <w:t xml:space="preserve"> follow up complete)</w:t>
      </w:r>
      <w:r w:rsidR="00AA5443">
        <w:rPr>
          <w:szCs w:val="24"/>
        </w:rPr>
        <w:t>.  Historic records should be indicated in PHIMS by entering the first positive date in the classification (Disease Summary screen), if the original diagnosis took place</w:t>
      </w:r>
      <w:r w:rsidR="00640AF9">
        <w:rPr>
          <w:szCs w:val="24"/>
        </w:rPr>
        <w:t xml:space="preserve"> in Manitoba</w:t>
      </w:r>
      <w:r w:rsidR="00AA5443">
        <w:rPr>
          <w:szCs w:val="24"/>
        </w:rPr>
        <w:t xml:space="preserve"> prior to the use of PHIMS (Sept 1/ 2018).  The classification and staging should always reflect the original diagnosis, thus the staging should not be updated to “old case</w:t>
      </w:r>
      <w:r w:rsidR="00282441">
        <w:rPr>
          <w:szCs w:val="24"/>
        </w:rPr>
        <w:t>- previously diagnosed in MB</w:t>
      </w:r>
      <w:r w:rsidR="00AA5443">
        <w:rPr>
          <w:szCs w:val="24"/>
        </w:rPr>
        <w:t>” when subsequent results are received</w:t>
      </w:r>
      <w:r w:rsidR="00282441">
        <w:rPr>
          <w:szCs w:val="24"/>
        </w:rPr>
        <w:t>.</w:t>
      </w:r>
    </w:p>
    <w:p w14:paraId="0B288C52" w14:textId="0A991CAB" w:rsidR="00367FC1" w:rsidRDefault="00367FC1" w:rsidP="00367FC1">
      <w:pPr>
        <w:pStyle w:val="ListParagraph"/>
        <w:numPr>
          <w:ilvl w:val="2"/>
          <w:numId w:val="3"/>
        </w:numPr>
        <w:rPr>
          <w:sz w:val="24"/>
          <w:szCs w:val="24"/>
        </w:rPr>
      </w:pPr>
      <w:r w:rsidRPr="00367FC1">
        <w:rPr>
          <w:sz w:val="24"/>
          <w:szCs w:val="24"/>
        </w:rPr>
        <w:t>When repeat serology is received and PHN notes that client was not previously notified- send a letter (</w:t>
      </w:r>
      <w:r w:rsidR="00F810D8">
        <w:rPr>
          <w:sz w:val="24"/>
          <w:szCs w:val="24"/>
        </w:rPr>
        <w:t>A</w:t>
      </w:r>
      <w:r w:rsidRPr="00367FC1">
        <w:rPr>
          <w:sz w:val="24"/>
          <w:szCs w:val="24"/>
        </w:rPr>
        <w:t xml:space="preserve">ppendix </w:t>
      </w:r>
      <w:r w:rsidR="004E39B8">
        <w:rPr>
          <w:sz w:val="24"/>
          <w:szCs w:val="24"/>
        </w:rPr>
        <w:t>E</w:t>
      </w:r>
      <w:r w:rsidRPr="00367FC1">
        <w:rPr>
          <w:sz w:val="24"/>
          <w:szCs w:val="24"/>
        </w:rPr>
        <w:t>) to the care provider advising them client was not previously notified of their infection and that a referral to Hepatology is outstanding. If client was tes</w:t>
      </w:r>
      <w:r w:rsidR="00640AF9">
        <w:rPr>
          <w:sz w:val="24"/>
          <w:szCs w:val="24"/>
        </w:rPr>
        <w:t>ted</w:t>
      </w:r>
      <w:r w:rsidRPr="00367FC1">
        <w:rPr>
          <w:sz w:val="24"/>
          <w:szCs w:val="24"/>
        </w:rPr>
        <w:t xml:space="preserve"> through ER/Urgent care</w:t>
      </w:r>
      <w:r w:rsidR="00640AF9">
        <w:rPr>
          <w:sz w:val="24"/>
          <w:szCs w:val="24"/>
        </w:rPr>
        <w:t>,</w:t>
      </w:r>
      <w:r w:rsidRPr="00367FC1">
        <w:rPr>
          <w:sz w:val="24"/>
          <w:szCs w:val="24"/>
        </w:rPr>
        <w:t xml:space="preserve"> check to see if there is new contact information for the client. If new demographic information available, </w:t>
      </w:r>
      <w:r w:rsidR="00B60FFA">
        <w:rPr>
          <w:sz w:val="24"/>
          <w:szCs w:val="24"/>
        </w:rPr>
        <w:t>the PHN can attempt</w:t>
      </w:r>
      <w:r w:rsidRPr="00367FC1">
        <w:rPr>
          <w:sz w:val="24"/>
          <w:szCs w:val="24"/>
        </w:rPr>
        <w:t xml:space="preserve"> contact</w:t>
      </w:r>
      <w:r w:rsidR="00B60FFA">
        <w:rPr>
          <w:sz w:val="24"/>
          <w:szCs w:val="24"/>
        </w:rPr>
        <w:t>.</w:t>
      </w:r>
      <w:r w:rsidRPr="00367FC1">
        <w:rPr>
          <w:sz w:val="24"/>
          <w:szCs w:val="24"/>
        </w:rPr>
        <w:t xml:space="preserve"> </w:t>
      </w:r>
    </w:p>
    <w:p w14:paraId="4780F21D" w14:textId="2C603130" w:rsidR="007908AF" w:rsidRPr="00367FC1" w:rsidRDefault="007908AF" w:rsidP="00367FC1">
      <w:pPr>
        <w:pStyle w:val="ListParagraph"/>
        <w:numPr>
          <w:ilvl w:val="2"/>
          <w:numId w:val="3"/>
        </w:numPr>
        <w:rPr>
          <w:sz w:val="24"/>
          <w:szCs w:val="24"/>
        </w:rPr>
      </w:pPr>
      <w:r>
        <w:rPr>
          <w:sz w:val="24"/>
          <w:szCs w:val="24"/>
        </w:rPr>
        <w:t>When reviewing serological history on eChart</w:t>
      </w:r>
      <w:r w:rsidR="00F938B9">
        <w:rPr>
          <w:sz w:val="24"/>
          <w:szCs w:val="24"/>
        </w:rPr>
        <w:t xml:space="preserve">, if there is a history of a resolved infection (2 negative HCV-RNA tests, drawn at least 3 months apart) and the new result indicates either </w:t>
      </w:r>
      <w:r w:rsidR="00F938B9">
        <w:rPr>
          <w:sz w:val="24"/>
          <w:szCs w:val="24"/>
        </w:rPr>
        <w:lastRenderedPageBreak/>
        <w:t>core antigen or RNA positive, this should be pursued as a re-infection.  In this scenario, a new investigation should be created in PHIMS.</w:t>
      </w:r>
    </w:p>
    <w:p w14:paraId="2D9BDF8F" w14:textId="77777777" w:rsidR="001A2F7F" w:rsidRDefault="00A958C3" w:rsidP="0023249E">
      <w:pPr>
        <w:pStyle w:val="BodyText"/>
        <w:numPr>
          <w:ilvl w:val="1"/>
          <w:numId w:val="9"/>
        </w:numPr>
        <w:ind w:right="720"/>
        <w:rPr>
          <w:szCs w:val="24"/>
        </w:rPr>
      </w:pPr>
      <w:r w:rsidRPr="00680F5F">
        <w:rPr>
          <w:b/>
          <w:szCs w:val="24"/>
        </w:rPr>
        <w:t>New Infections</w:t>
      </w:r>
      <w:r w:rsidR="007825A3" w:rsidRPr="00680F5F">
        <w:rPr>
          <w:b/>
          <w:szCs w:val="24"/>
        </w:rPr>
        <w:t>:</w:t>
      </w:r>
      <w:r w:rsidR="007825A3" w:rsidRPr="00123153">
        <w:rPr>
          <w:szCs w:val="24"/>
        </w:rPr>
        <w:t xml:space="preserve"> </w:t>
      </w:r>
      <w:r w:rsidRPr="00123153">
        <w:rPr>
          <w:szCs w:val="24"/>
        </w:rPr>
        <w:t>On receipt of what appears to be a new hepatitis C infection, the PHN will</w:t>
      </w:r>
      <w:r w:rsidR="00282441">
        <w:rPr>
          <w:szCs w:val="24"/>
        </w:rPr>
        <w:t>:</w:t>
      </w:r>
    </w:p>
    <w:p w14:paraId="4FDC4C83" w14:textId="77777777" w:rsidR="007825A3" w:rsidRPr="00123153" w:rsidRDefault="007825A3" w:rsidP="0023249E">
      <w:pPr>
        <w:pStyle w:val="BodyText"/>
        <w:numPr>
          <w:ilvl w:val="2"/>
          <w:numId w:val="9"/>
        </w:numPr>
        <w:ind w:right="720"/>
        <w:rPr>
          <w:szCs w:val="24"/>
        </w:rPr>
      </w:pPr>
      <w:r w:rsidRPr="005C50F3">
        <w:rPr>
          <w:b/>
          <w:szCs w:val="24"/>
        </w:rPr>
        <w:t>Open PHIMS investigation</w:t>
      </w:r>
      <w:r w:rsidR="001A2F7F">
        <w:rPr>
          <w:szCs w:val="24"/>
        </w:rPr>
        <w:t>:</w:t>
      </w:r>
    </w:p>
    <w:p w14:paraId="51701614" w14:textId="77777777" w:rsidR="007825A3" w:rsidRDefault="001A2F7F" w:rsidP="0023249E">
      <w:pPr>
        <w:pStyle w:val="BodyText"/>
        <w:numPr>
          <w:ilvl w:val="3"/>
          <w:numId w:val="10"/>
        </w:numPr>
        <w:ind w:right="720"/>
        <w:rPr>
          <w:szCs w:val="24"/>
        </w:rPr>
      </w:pPr>
      <w:r>
        <w:rPr>
          <w:szCs w:val="24"/>
        </w:rPr>
        <w:t>U</w:t>
      </w:r>
      <w:r w:rsidR="007825A3">
        <w:rPr>
          <w:szCs w:val="24"/>
        </w:rPr>
        <w:t xml:space="preserve">pdate disposition to </w:t>
      </w:r>
      <w:r w:rsidR="00123153">
        <w:rPr>
          <w:szCs w:val="24"/>
        </w:rPr>
        <w:t>“</w:t>
      </w:r>
      <w:r w:rsidR="007825A3">
        <w:rPr>
          <w:szCs w:val="24"/>
        </w:rPr>
        <w:t>follow up in progress</w:t>
      </w:r>
      <w:r w:rsidR="00123153">
        <w:rPr>
          <w:szCs w:val="24"/>
        </w:rPr>
        <w:t>”</w:t>
      </w:r>
      <w:r w:rsidR="007825A3">
        <w:rPr>
          <w:szCs w:val="24"/>
        </w:rPr>
        <w:t xml:space="preserve"> </w:t>
      </w:r>
    </w:p>
    <w:p w14:paraId="540BEAF6" w14:textId="77777777" w:rsidR="007825A3" w:rsidRDefault="001A2F7F" w:rsidP="0023249E">
      <w:pPr>
        <w:pStyle w:val="BodyText"/>
        <w:numPr>
          <w:ilvl w:val="3"/>
          <w:numId w:val="10"/>
        </w:numPr>
        <w:ind w:right="720"/>
        <w:rPr>
          <w:szCs w:val="24"/>
        </w:rPr>
      </w:pPr>
      <w:r>
        <w:rPr>
          <w:szCs w:val="24"/>
        </w:rPr>
        <w:t>U</w:t>
      </w:r>
      <w:r w:rsidR="007825A3">
        <w:rPr>
          <w:szCs w:val="24"/>
        </w:rPr>
        <w:t xml:space="preserve">pdate the classification to </w:t>
      </w:r>
      <w:r w:rsidR="00123153">
        <w:rPr>
          <w:szCs w:val="24"/>
        </w:rPr>
        <w:t>“</w:t>
      </w:r>
      <w:r w:rsidR="007825A3">
        <w:rPr>
          <w:szCs w:val="24"/>
        </w:rPr>
        <w:t>lab confirmed</w:t>
      </w:r>
      <w:r w:rsidR="00123153">
        <w:rPr>
          <w:szCs w:val="24"/>
        </w:rPr>
        <w:t>”</w:t>
      </w:r>
    </w:p>
    <w:p w14:paraId="6841B635" w14:textId="77777777" w:rsidR="007825A3" w:rsidRDefault="001A2F7F" w:rsidP="0023249E">
      <w:pPr>
        <w:pStyle w:val="BodyText"/>
        <w:numPr>
          <w:ilvl w:val="3"/>
          <w:numId w:val="10"/>
        </w:numPr>
        <w:ind w:right="720"/>
        <w:rPr>
          <w:szCs w:val="24"/>
        </w:rPr>
      </w:pPr>
      <w:r>
        <w:rPr>
          <w:szCs w:val="24"/>
        </w:rPr>
        <w:t>C</w:t>
      </w:r>
      <w:r w:rsidR="007825A3">
        <w:rPr>
          <w:szCs w:val="24"/>
        </w:rPr>
        <w:t>heck eChart for most recent locating/demographic information</w:t>
      </w:r>
      <w:r w:rsidR="00123153">
        <w:rPr>
          <w:szCs w:val="24"/>
        </w:rPr>
        <w:t xml:space="preserve"> and update in PHIMS</w:t>
      </w:r>
    </w:p>
    <w:p w14:paraId="3BF7FD19" w14:textId="18FF3FF7" w:rsidR="007825A3" w:rsidRDefault="001A2F7F" w:rsidP="0023249E">
      <w:pPr>
        <w:pStyle w:val="BodyText"/>
        <w:numPr>
          <w:ilvl w:val="3"/>
          <w:numId w:val="10"/>
        </w:numPr>
        <w:ind w:right="720"/>
        <w:rPr>
          <w:szCs w:val="24"/>
        </w:rPr>
      </w:pPr>
      <w:r>
        <w:rPr>
          <w:szCs w:val="24"/>
        </w:rPr>
        <w:t>C</w:t>
      </w:r>
      <w:r w:rsidR="007825A3">
        <w:rPr>
          <w:szCs w:val="24"/>
        </w:rPr>
        <w:t>heck eChart lab history to see when</w:t>
      </w:r>
      <w:r w:rsidR="00AA5443">
        <w:rPr>
          <w:szCs w:val="24"/>
        </w:rPr>
        <w:t xml:space="preserve"> client was</w:t>
      </w:r>
      <w:r w:rsidR="007825A3">
        <w:rPr>
          <w:szCs w:val="24"/>
        </w:rPr>
        <w:t xml:space="preserve"> last tested for hepatitis </w:t>
      </w:r>
      <w:r w:rsidR="00EB08FA">
        <w:rPr>
          <w:szCs w:val="24"/>
        </w:rPr>
        <w:t>C;</w:t>
      </w:r>
      <w:r w:rsidR="007825A3">
        <w:rPr>
          <w:szCs w:val="24"/>
        </w:rPr>
        <w:t xml:space="preserve"> including HCV PCR– to inform staging (</w:t>
      </w:r>
      <w:r w:rsidR="00123153">
        <w:rPr>
          <w:szCs w:val="24"/>
        </w:rPr>
        <w:t>see</w:t>
      </w:r>
      <w:r w:rsidR="00CF1E8F">
        <w:rPr>
          <w:szCs w:val="24"/>
        </w:rPr>
        <w:t xml:space="preserve"> case definition and staging 4.1</w:t>
      </w:r>
      <w:r w:rsidR="007A28BE">
        <w:rPr>
          <w:szCs w:val="24"/>
        </w:rPr>
        <w:t>1</w:t>
      </w:r>
      <w:r w:rsidR="00123153">
        <w:rPr>
          <w:szCs w:val="24"/>
        </w:rPr>
        <w:t>)</w:t>
      </w:r>
      <w:r w:rsidR="00C5793D">
        <w:rPr>
          <w:szCs w:val="24"/>
        </w:rPr>
        <w:t xml:space="preserve">. </w:t>
      </w:r>
    </w:p>
    <w:p w14:paraId="33B58CDD" w14:textId="77777777" w:rsidR="00C5793D" w:rsidRDefault="001A2F7F" w:rsidP="0023249E">
      <w:pPr>
        <w:pStyle w:val="BodyText"/>
        <w:numPr>
          <w:ilvl w:val="3"/>
          <w:numId w:val="10"/>
        </w:numPr>
        <w:ind w:right="720"/>
        <w:rPr>
          <w:szCs w:val="24"/>
        </w:rPr>
      </w:pPr>
      <w:r>
        <w:rPr>
          <w:szCs w:val="24"/>
        </w:rPr>
        <w:t>C</w:t>
      </w:r>
      <w:r w:rsidR="00C5793D">
        <w:rPr>
          <w:szCs w:val="24"/>
        </w:rPr>
        <w:t>heck eChart lab history for immunity to HBV and HAV</w:t>
      </w:r>
    </w:p>
    <w:p w14:paraId="56E9B986" w14:textId="07DCB9E6" w:rsidR="00C5793D" w:rsidRDefault="00E3429D" w:rsidP="0023249E">
      <w:pPr>
        <w:pStyle w:val="BodyText"/>
        <w:numPr>
          <w:ilvl w:val="3"/>
          <w:numId w:val="10"/>
        </w:numPr>
        <w:ind w:right="720"/>
        <w:rPr>
          <w:szCs w:val="24"/>
        </w:rPr>
      </w:pPr>
      <w:r>
        <w:rPr>
          <w:szCs w:val="24"/>
        </w:rPr>
        <w:t>C</w:t>
      </w:r>
      <w:r w:rsidR="00C5793D">
        <w:rPr>
          <w:szCs w:val="24"/>
        </w:rPr>
        <w:t>heck eChart</w:t>
      </w:r>
      <w:r w:rsidR="00B60FFA">
        <w:rPr>
          <w:szCs w:val="24"/>
        </w:rPr>
        <w:t>/ PHIMS</w:t>
      </w:r>
      <w:r w:rsidR="00C5793D">
        <w:rPr>
          <w:szCs w:val="24"/>
        </w:rPr>
        <w:t xml:space="preserve"> for immunization history for HBV, HAV</w:t>
      </w:r>
    </w:p>
    <w:p w14:paraId="5F7F2F35" w14:textId="77777777" w:rsidR="00C5793D" w:rsidRDefault="00C5793D" w:rsidP="0023249E">
      <w:pPr>
        <w:pStyle w:val="BodyText"/>
        <w:numPr>
          <w:ilvl w:val="3"/>
          <w:numId w:val="10"/>
        </w:numPr>
        <w:ind w:right="720"/>
        <w:rPr>
          <w:szCs w:val="24"/>
        </w:rPr>
      </w:pPr>
      <w:r>
        <w:rPr>
          <w:szCs w:val="24"/>
        </w:rPr>
        <w:t>Summarize above in</w:t>
      </w:r>
      <w:r w:rsidR="001A2F7F">
        <w:rPr>
          <w:szCs w:val="24"/>
        </w:rPr>
        <w:t xml:space="preserve"> an introductory</w:t>
      </w:r>
      <w:r>
        <w:rPr>
          <w:szCs w:val="24"/>
        </w:rPr>
        <w:t xml:space="preserve"> note</w:t>
      </w:r>
      <w:r w:rsidR="001A2F7F">
        <w:rPr>
          <w:szCs w:val="24"/>
        </w:rPr>
        <w:t xml:space="preserve"> </w:t>
      </w:r>
      <w:r>
        <w:rPr>
          <w:szCs w:val="24"/>
        </w:rPr>
        <w:t>with investigation in context.</w:t>
      </w:r>
    </w:p>
    <w:p w14:paraId="26E0AA12" w14:textId="77777777" w:rsidR="001179AC" w:rsidRDefault="001179AC" w:rsidP="001179AC">
      <w:pPr>
        <w:pStyle w:val="BodyText"/>
        <w:numPr>
          <w:ilvl w:val="3"/>
          <w:numId w:val="10"/>
        </w:numPr>
        <w:ind w:right="720"/>
        <w:rPr>
          <w:szCs w:val="24"/>
        </w:rPr>
      </w:pPr>
      <w:r>
        <w:rPr>
          <w:szCs w:val="24"/>
        </w:rPr>
        <w:t xml:space="preserve">If managed by HSHR PHN: </w:t>
      </w:r>
    </w:p>
    <w:p w14:paraId="2D42E2D1" w14:textId="1BB30D51" w:rsidR="00C5793D" w:rsidRDefault="00B60FFA" w:rsidP="00F938B9">
      <w:pPr>
        <w:pStyle w:val="BodyText"/>
        <w:ind w:left="3888" w:right="720"/>
        <w:rPr>
          <w:szCs w:val="24"/>
        </w:rPr>
      </w:pPr>
      <w:r>
        <w:rPr>
          <w:szCs w:val="24"/>
        </w:rPr>
        <w:t xml:space="preserve">The PHN will utilize the CLN </w:t>
      </w:r>
      <w:r w:rsidR="00A66878" w:rsidRPr="001179AC">
        <w:rPr>
          <w:szCs w:val="24"/>
        </w:rPr>
        <w:t xml:space="preserve">(see </w:t>
      </w:r>
      <w:r w:rsidR="00A66878" w:rsidRPr="001179AC">
        <w:rPr>
          <w:szCs w:val="24"/>
          <w:u w:val="single"/>
        </w:rPr>
        <w:t xml:space="preserve">Operational Guideline: Clinic </w:t>
      </w:r>
      <w:r w:rsidR="001A2F7F" w:rsidRPr="001179AC">
        <w:rPr>
          <w:szCs w:val="24"/>
          <w:u w:val="single"/>
        </w:rPr>
        <w:t>Liaison</w:t>
      </w:r>
      <w:r w:rsidR="00A66878" w:rsidRPr="001179AC">
        <w:rPr>
          <w:szCs w:val="24"/>
          <w:u w:val="single"/>
        </w:rPr>
        <w:t xml:space="preserve"> Nurse Process</w:t>
      </w:r>
      <w:r w:rsidR="00A66878" w:rsidRPr="001179AC">
        <w:rPr>
          <w:szCs w:val="24"/>
        </w:rPr>
        <w:t>)</w:t>
      </w:r>
      <w:r w:rsidR="00955E15" w:rsidRPr="001179AC">
        <w:rPr>
          <w:szCs w:val="24"/>
        </w:rPr>
        <w:t xml:space="preserve"> </w:t>
      </w:r>
      <w:r w:rsidR="00123153" w:rsidRPr="001179AC">
        <w:rPr>
          <w:szCs w:val="24"/>
        </w:rPr>
        <w:t>to contact testing practitioner for baseline information and care plan</w:t>
      </w:r>
      <w:r>
        <w:rPr>
          <w:szCs w:val="24"/>
        </w:rPr>
        <w:t xml:space="preserve"> when necessary</w:t>
      </w:r>
      <w:r w:rsidR="00123153" w:rsidRPr="001179AC">
        <w:rPr>
          <w:szCs w:val="24"/>
        </w:rPr>
        <w:t xml:space="preserve">. </w:t>
      </w:r>
    </w:p>
    <w:p w14:paraId="0DC1A56B" w14:textId="2AA09235" w:rsidR="001179AC" w:rsidRDefault="001179AC" w:rsidP="001179AC">
      <w:pPr>
        <w:pStyle w:val="BodyText"/>
        <w:numPr>
          <w:ilvl w:val="3"/>
          <w:numId w:val="10"/>
        </w:numPr>
        <w:ind w:right="720"/>
        <w:rPr>
          <w:szCs w:val="24"/>
        </w:rPr>
      </w:pPr>
      <w:r>
        <w:rPr>
          <w:szCs w:val="24"/>
        </w:rPr>
        <w:t>If managed by CA PHN:</w:t>
      </w:r>
    </w:p>
    <w:p w14:paraId="6D15C668" w14:textId="5AA888F3" w:rsidR="001179AC" w:rsidRPr="001179AC" w:rsidRDefault="001179AC" w:rsidP="00F938B9">
      <w:pPr>
        <w:pStyle w:val="BodyText"/>
        <w:ind w:left="3888" w:right="720"/>
        <w:rPr>
          <w:szCs w:val="24"/>
        </w:rPr>
      </w:pPr>
      <w:r>
        <w:rPr>
          <w:szCs w:val="24"/>
        </w:rPr>
        <w:t xml:space="preserve">PHN will connect with </w:t>
      </w:r>
      <w:r w:rsidRPr="001179AC">
        <w:rPr>
          <w:szCs w:val="24"/>
        </w:rPr>
        <w:t>testing practitioner</w:t>
      </w:r>
      <w:r>
        <w:rPr>
          <w:szCs w:val="24"/>
        </w:rPr>
        <w:t xml:space="preserve"> directly</w:t>
      </w:r>
      <w:r w:rsidRPr="001179AC">
        <w:rPr>
          <w:szCs w:val="24"/>
        </w:rPr>
        <w:t xml:space="preserve"> for baseline information and care plan</w:t>
      </w:r>
      <w:r w:rsidR="00B60FFA">
        <w:rPr>
          <w:szCs w:val="24"/>
        </w:rPr>
        <w:t xml:space="preserve"> within 24 hours.</w:t>
      </w:r>
    </w:p>
    <w:p w14:paraId="7A04283D" w14:textId="523C3AE6" w:rsidR="001A2F7F" w:rsidRPr="00BB3C48" w:rsidRDefault="001179AC" w:rsidP="0023249E">
      <w:pPr>
        <w:pStyle w:val="BodyText"/>
        <w:numPr>
          <w:ilvl w:val="2"/>
          <w:numId w:val="9"/>
        </w:numPr>
        <w:ind w:right="720"/>
        <w:rPr>
          <w:szCs w:val="24"/>
        </w:rPr>
      </w:pPr>
      <w:r w:rsidRPr="00EC54A2">
        <w:rPr>
          <w:b/>
          <w:szCs w:val="24"/>
        </w:rPr>
        <w:t>Diar</w:t>
      </w:r>
      <w:r w:rsidR="00EC54A2" w:rsidRPr="00EC54A2">
        <w:rPr>
          <w:b/>
          <w:szCs w:val="24"/>
        </w:rPr>
        <w:t>ize file:</w:t>
      </w:r>
      <w:r w:rsidR="00EC54A2" w:rsidRPr="00F938B9">
        <w:rPr>
          <w:szCs w:val="24"/>
        </w:rPr>
        <w:t xml:space="preserve"> </w:t>
      </w:r>
      <w:r w:rsidR="00EC54A2" w:rsidRPr="00EC54A2">
        <w:rPr>
          <w:szCs w:val="24"/>
        </w:rPr>
        <w:t>U</w:t>
      </w:r>
      <w:r w:rsidR="00EC54A2" w:rsidRPr="00F938B9">
        <w:rPr>
          <w:szCs w:val="24"/>
        </w:rPr>
        <w:t>sing office specific processes (</w:t>
      </w:r>
      <w:r w:rsidR="00EF0A9C" w:rsidRPr="00EF0A9C">
        <w:rPr>
          <w:szCs w:val="24"/>
        </w:rPr>
        <w:t>i.e.</w:t>
      </w:r>
      <w:r w:rsidR="00EC54A2" w:rsidRPr="00F16368">
        <w:rPr>
          <w:szCs w:val="24"/>
        </w:rPr>
        <w:t xml:space="preserve"> for HSHR, create entry on shadow log</w:t>
      </w:r>
      <w:r w:rsidR="00B60FFA">
        <w:rPr>
          <w:szCs w:val="24"/>
        </w:rPr>
        <w:t>)</w:t>
      </w:r>
      <w:r w:rsidR="00615F55" w:rsidRPr="00EC54A2">
        <w:rPr>
          <w:szCs w:val="24"/>
        </w:rPr>
        <w:t>.</w:t>
      </w:r>
      <w:r w:rsidR="00615F55">
        <w:rPr>
          <w:szCs w:val="24"/>
        </w:rPr>
        <w:t xml:space="preserve"> </w:t>
      </w:r>
    </w:p>
    <w:p w14:paraId="0C88B4D5" w14:textId="4B038BCA" w:rsidR="005B6E9A" w:rsidRPr="00B07DEC" w:rsidRDefault="00615F55" w:rsidP="0023249E">
      <w:pPr>
        <w:pStyle w:val="BodyText"/>
        <w:numPr>
          <w:ilvl w:val="1"/>
          <w:numId w:val="9"/>
        </w:numPr>
        <w:ind w:right="720"/>
        <w:rPr>
          <w:szCs w:val="24"/>
        </w:rPr>
      </w:pPr>
      <w:r w:rsidRPr="00091B07">
        <w:rPr>
          <w:b/>
          <w:szCs w:val="24"/>
        </w:rPr>
        <w:t xml:space="preserve">Clinic </w:t>
      </w:r>
      <w:r w:rsidR="00EC54A2">
        <w:rPr>
          <w:b/>
          <w:szCs w:val="24"/>
        </w:rPr>
        <w:t>Contact</w:t>
      </w:r>
      <w:r w:rsidRPr="00091B07">
        <w:rPr>
          <w:b/>
          <w:szCs w:val="24"/>
        </w:rPr>
        <w:t>:</w:t>
      </w:r>
      <w:r>
        <w:rPr>
          <w:szCs w:val="24"/>
        </w:rPr>
        <w:t xml:space="preserve"> </w:t>
      </w:r>
      <w:r w:rsidR="00A2486B">
        <w:rPr>
          <w:szCs w:val="24"/>
        </w:rPr>
        <w:t>For new hepatitis C cases</w:t>
      </w:r>
      <w:r w:rsidR="00EC54A2">
        <w:rPr>
          <w:szCs w:val="24"/>
        </w:rPr>
        <w:t xml:space="preserve"> managed by the CA</w:t>
      </w:r>
      <w:r w:rsidR="00A2486B">
        <w:rPr>
          <w:szCs w:val="24"/>
        </w:rPr>
        <w:t>, t</w:t>
      </w:r>
      <w:r w:rsidR="005B6E9A" w:rsidRPr="00B07DEC">
        <w:rPr>
          <w:szCs w:val="24"/>
        </w:rPr>
        <w:t>he</w:t>
      </w:r>
      <w:r w:rsidR="00A66878">
        <w:rPr>
          <w:szCs w:val="24"/>
        </w:rPr>
        <w:t xml:space="preserve"> PHN </w:t>
      </w:r>
      <w:r w:rsidR="00EF0A9C" w:rsidRPr="00B07DEC">
        <w:rPr>
          <w:szCs w:val="24"/>
        </w:rPr>
        <w:t>will contact</w:t>
      </w:r>
      <w:r w:rsidR="005B6E9A" w:rsidRPr="00B07DEC">
        <w:rPr>
          <w:szCs w:val="24"/>
        </w:rPr>
        <w:t xml:space="preserve"> the </w:t>
      </w:r>
      <w:r w:rsidR="00CE6C7C">
        <w:rPr>
          <w:szCs w:val="24"/>
        </w:rPr>
        <w:t>testing practitioner</w:t>
      </w:r>
      <w:r w:rsidR="00F16368">
        <w:rPr>
          <w:szCs w:val="24"/>
        </w:rPr>
        <w:t xml:space="preserve"> directly</w:t>
      </w:r>
      <w:r w:rsidR="00CE6C7C">
        <w:rPr>
          <w:szCs w:val="24"/>
        </w:rPr>
        <w:t xml:space="preserve"> to</w:t>
      </w:r>
      <w:r w:rsidR="005B6E9A" w:rsidRPr="00B07DEC">
        <w:rPr>
          <w:szCs w:val="24"/>
        </w:rPr>
        <w:t xml:space="preserve"> </w:t>
      </w:r>
      <w:r w:rsidR="00F16368">
        <w:rPr>
          <w:szCs w:val="24"/>
        </w:rPr>
        <w:t>discuss</w:t>
      </w:r>
      <w:r w:rsidR="005B6E9A" w:rsidRPr="00B07DEC">
        <w:rPr>
          <w:szCs w:val="24"/>
        </w:rPr>
        <w:t xml:space="preserve"> test results and determine if client notified of </w:t>
      </w:r>
      <w:r>
        <w:rPr>
          <w:szCs w:val="24"/>
        </w:rPr>
        <w:t xml:space="preserve">results, </w:t>
      </w:r>
      <w:r w:rsidR="005B6E9A" w:rsidRPr="00B07DEC">
        <w:rPr>
          <w:szCs w:val="24"/>
        </w:rPr>
        <w:t xml:space="preserve">determine </w:t>
      </w:r>
      <w:r w:rsidR="00CE6C7C">
        <w:rPr>
          <w:szCs w:val="24"/>
        </w:rPr>
        <w:t xml:space="preserve">testing practitioner’s </w:t>
      </w:r>
      <w:r w:rsidR="005B6E9A" w:rsidRPr="00B07DEC">
        <w:rPr>
          <w:szCs w:val="24"/>
        </w:rPr>
        <w:t>pla</w:t>
      </w:r>
      <w:r>
        <w:rPr>
          <w:szCs w:val="24"/>
        </w:rPr>
        <w:t xml:space="preserve">n, </w:t>
      </w:r>
      <w:r w:rsidR="005B6E9A" w:rsidRPr="00B07DEC">
        <w:rPr>
          <w:szCs w:val="24"/>
        </w:rPr>
        <w:t>reason for testing</w:t>
      </w:r>
      <w:r w:rsidR="00955E15">
        <w:rPr>
          <w:szCs w:val="24"/>
        </w:rPr>
        <w:t xml:space="preserve"> and </w:t>
      </w:r>
      <w:r w:rsidR="005B6E9A" w:rsidRPr="00B07DEC">
        <w:rPr>
          <w:szCs w:val="24"/>
        </w:rPr>
        <w:t xml:space="preserve">whether client </w:t>
      </w:r>
      <w:r w:rsidR="00955E15">
        <w:rPr>
          <w:szCs w:val="24"/>
        </w:rPr>
        <w:t xml:space="preserve">was </w:t>
      </w:r>
      <w:r w:rsidR="005B6E9A" w:rsidRPr="00B07DEC">
        <w:rPr>
          <w:szCs w:val="24"/>
        </w:rPr>
        <w:t>symptomatic or asymptomatic.</w:t>
      </w:r>
      <w:r w:rsidR="00B60FFA">
        <w:rPr>
          <w:szCs w:val="24"/>
        </w:rPr>
        <w:t xml:space="preserve">  See </w:t>
      </w:r>
      <w:r w:rsidR="00F810D8">
        <w:rPr>
          <w:szCs w:val="24"/>
        </w:rPr>
        <w:t>A</w:t>
      </w:r>
      <w:r w:rsidR="00B60FFA">
        <w:rPr>
          <w:szCs w:val="24"/>
        </w:rPr>
        <w:t xml:space="preserve">ppendix </w:t>
      </w:r>
      <w:r w:rsidR="004E39B8">
        <w:rPr>
          <w:szCs w:val="24"/>
        </w:rPr>
        <w:t>F</w:t>
      </w:r>
      <w:r w:rsidR="00B60FFA">
        <w:rPr>
          <w:szCs w:val="24"/>
        </w:rPr>
        <w:t xml:space="preserve">- </w:t>
      </w:r>
      <w:r w:rsidR="00B60FFA" w:rsidRPr="00DA74DF">
        <w:rPr>
          <w:szCs w:val="24"/>
          <w:u w:val="single"/>
        </w:rPr>
        <w:t>Hepatitis B</w:t>
      </w:r>
      <w:r w:rsidR="00DA74DF">
        <w:rPr>
          <w:szCs w:val="24"/>
          <w:u w:val="single"/>
        </w:rPr>
        <w:t xml:space="preserve"> &amp; </w:t>
      </w:r>
      <w:r w:rsidR="00B60FFA" w:rsidRPr="00DA74DF">
        <w:rPr>
          <w:szCs w:val="24"/>
          <w:u w:val="single"/>
        </w:rPr>
        <w:t>C</w:t>
      </w:r>
      <w:r w:rsidR="00DA74DF">
        <w:rPr>
          <w:szCs w:val="24"/>
          <w:u w:val="single"/>
        </w:rPr>
        <w:t xml:space="preserve"> Health Care Provider</w:t>
      </w:r>
      <w:r w:rsidR="00B60FFA" w:rsidRPr="00DA74DF">
        <w:rPr>
          <w:szCs w:val="24"/>
          <w:u w:val="single"/>
        </w:rPr>
        <w:t xml:space="preserve"> Worksheet</w:t>
      </w:r>
      <w:r w:rsidR="005B6E9A" w:rsidRPr="00B07DEC">
        <w:rPr>
          <w:szCs w:val="24"/>
        </w:rPr>
        <w:t xml:space="preserve"> </w:t>
      </w:r>
      <w:r w:rsidR="00DA74DF">
        <w:rPr>
          <w:szCs w:val="24"/>
        </w:rPr>
        <w:t xml:space="preserve">to help guide communication with care provider.  </w:t>
      </w:r>
      <w:r w:rsidR="005B6E9A" w:rsidRPr="00B07DEC">
        <w:rPr>
          <w:szCs w:val="24"/>
        </w:rPr>
        <w:t xml:space="preserve">The primary care </w:t>
      </w:r>
      <w:r w:rsidR="00CE6C7C">
        <w:rPr>
          <w:szCs w:val="24"/>
        </w:rPr>
        <w:t xml:space="preserve">testing practitioner </w:t>
      </w:r>
      <w:r w:rsidR="005B6E9A" w:rsidRPr="00B07DEC">
        <w:rPr>
          <w:szCs w:val="24"/>
        </w:rPr>
        <w:t>will be advised of:</w:t>
      </w:r>
    </w:p>
    <w:p w14:paraId="738E0ED7" w14:textId="77777777" w:rsidR="005B6E9A" w:rsidRPr="00B07DEC" w:rsidRDefault="005B6E9A" w:rsidP="0023249E">
      <w:pPr>
        <w:pStyle w:val="BodyText"/>
        <w:numPr>
          <w:ilvl w:val="2"/>
          <w:numId w:val="9"/>
        </w:numPr>
        <w:ind w:right="720"/>
        <w:rPr>
          <w:szCs w:val="24"/>
        </w:rPr>
      </w:pPr>
      <w:r w:rsidRPr="00B07DEC">
        <w:rPr>
          <w:szCs w:val="24"/>
        </w:rPr>
        <w:t>Recommendation for HAV/HBV vaccine as required (Manitoba Health provides vaccine free of charge to HCV positive clients)</w:t>
      </w:r>
    </w:p>
    <w:p w14:paraId="2BDC488A" w14:textId="00D99399" w:rsidR="005B6E9A" w:rsidRDefault="005B6E9A" w:rsidP="0023249E">
      <w:pPr>
        <w:pStyle w:val="BodyText"/>
        <w:numPr>
          <w:ilvl w:val="2"/>
          <w:numId w:val="9"/>
        </w:numPr>
        <w:ind w:right="720"/>
        <w:rPr>
          <w:szCs w:val="24"/>
        </w:rPr>
      </w:pPr>
      <w:r w:rsidRPr="00B07DEC">
        <w:rPr>
          <w:szCs w:val="24"/>
        </w:rPr>
        <w:t xml:space="preserve">Availability of specialists for consultation once initial work-up is done (it is role of </w:t>
      </w:r>
      <w:r w:rsidR="00DF742C">
        <w:rPr>
          <w:szCs w:val="24"/>
        </w:rPr>
        <w:t>testing</w:t>
      </w:r>
      <w:r w:rsidRPr="00B07DEC">
        <w:rPr>
          <w:szCs w:val="24"/>
        </w:rPr>
        <w:t xml:space="preserve"> </w:t>
      </w:r>
      <w:r w:rsidR="00B07DEC">
        <w:rPr>
          <w:szCs w:val="24"/>
        </w:rPr>
        <w:t>practitioner</w:t>
      </w:r>
      <w:r w:rsidRPr="00B07DEC">
        <w:rPr>
          <w:szCs w:val="24"/>
        </w:rPr>
        <w:t xml:space="preserve"> and not PHN to refer client </w:t>
      </w:r>
      <w:r w:rsidR="00DF742C">
        <w:rPr>
          <w:szCs w:val="24"/>
        </w:rPr>
        <w:t>for hepatitis C care, however</w:t>
      </w:r>
      <w:r w:rsidRPr="00B07DEC">
        <w:rPr>
          <w:szCs w:val="24"/>
        </w:rPr>
        <w:t xml:space="preserve">  </w:t>
      </w:r>
      <w:r w:rsidR="00DF742C">
        <w:rPr>
          <w:szCs w:val="24"/>
        </w:rPr>
        <w:t>t</w:t>
      </w:r>
      <w:r w:rsidRPr="00B07DEC">
        <w:rPr>
          <w:szCs w:val="24"/>
        </w:rPr>
        <w:t>he PHN may refer a client directly</w:t>
      </w:r>
      <w:r w:rsidR="00DA74DF">
        <w:rPr>
          <w:szCs w:val="24"/>
        </w:rPr>
        <w:t xml:space="preserve"> to the Mount Carmel Community Hep C clinic</w:t>
      </w:r>
      <w:r w:rsidRPr="00B07DEC">
        <w:rPr>
          <w:szCs w:val="24"/>
        </w:rPr>
        <w:t xml:space="preserve"> if </w:t>
      </w:r>
      <w:r w:rsidR="00DF742C">
        <w:rPr>
          <w:szCs w:val="24"/>
        </w:rPr>
        <w:t xml:space="preserve">the testing provider </w:t>
      </w:r>
      <w:r w:rsidR="00DA74DF">
        <w:rPr>
          <w:szCs w:val="24"/>
        </w:rPr>
        <w:t>is unable</w:t>
      </w:r>
      <w:r w:rsidR="00DF742C">
        <w:rPr>
          <w:szCs w:val="24"/>
        </w:rPr>
        <w:t xml:space="preserve"> (e.g. people tested through emergency departments)</w:t>
      </w:r>
      <w:r w:rsidR="00DA74DF">
        <w:rPr>
          <w:szCs w:val="24"/>
        </w:rPr>
        <w:t>.</w:t>
      </w:r>
      <w:r w:rsidR="003C734C">
        <w:rPr>
          <w:szCs w:val="24"/>
        </w:rPr>
        <w:t xml:space="preserve"> </w:t>
      </w:r>
      <w:r w:rsidR="00DF742C">
        <w:rPr>
          <w:szCs w:val="24"/>
        </w:rPr>
        <w:t>HIV and hepatitis C co-infected individuals are managed by the HIV program.</w:t>
      </w:r>
    </w:p>
    <w:p w14:paraId="3CD7A87B" w14:textId="53FF9E95" w:rsidR="007F7CF1" w:rsidRPr="00B07DEC" w:rsidRDefault="004A6D2E" w:rsidP="0023249E">
      <w:pPr>
        <w:pStyle w:val="BodyText"/>
        <w:numPr>
          <w:ilvl w:val="2"/>
          <w:numId w:val="9"/>
        </w:numPr>
        <w:ind w:right="720"/>
        <w:rPr>
          <w:szCs w:val="24"/>
        </w:rPr>
      </w:pPr>
      <w:r>
        <w:rPr>
          <w:szCs w:val="24"/>
        </w:rPr>
        <w:t xml:space="preserve">Clients require public health follow up regardless of </w:t>
      </w:r>
      <w:r w:rsidR="00A1147B">
        <w:rPr>
          <w:szCs w:val="24"/>
        </w:rPr>
        <w:t>hepatitis</w:t>
      </w:r>
      <w:r>
        <w:rPr>
          <w:szCs w:val="24"/>
        </w:rPr>
        <w:t xml:space="preserve"> C RNA-PCR results. </w:t>
      </w:r>
      <w:r w:rsidR="00185FC0">
        <w:rPr>
          <w:szCs w:val="24"/>
        </w:rPr>
        <w:t>A positive RNA</w:t>
      </w:r>
      <w:r w:rsidR="004870FE">
        <w:rPr>
          <w:szCs w:val="24"/>
        </w:rPr>
        <w:t xml:space="preserve">-PCR, or positive core antigen </w:t>
      </w:r>
      <w:r w:rsidR="00185FC0">
        <w:rPr>
          <w:szCs w:val="24"/>
        </w:rPr>
        <w:t>result confirms an active</w:t>
      </w:r>
      <w:r w:rsidR="007F7CF1">
        <w:rPr>
          <w:szCs w:val="24"/>
        </w:rPr>
        <w:t xml:space="preserve"> </w:t>
      </w:r>
      <w:r w:rsidR="00A1147B">
        <w:rPr>
          <w:szCs w:val="24"/>
        </w:rPr>
        <w:t>h</w:t>
      </w:r>
      <w:r w:rsidR="007F7CF1">
        <w:rPr>
          <w:szCs w:val="24"/>
        </w:rPr>
        <w:t>epatitis C infection</w:t>
      </w:r>
      <w:r>
        <w:rPr>
          <w:szCs w:val="24"/>
        </w:rPr>
        <w:t xml:space="preserve">, and referral to a </w:t>
      </w:r>
      <w:r w:rsidR="00A1147B">
        <w:rPr>
          <w:szCs w:val="24"/>
        </w:rPr>
        <w:t>h</w:t>
      </w:r>
      <w:r>
        <w:rPr>
          <w:szCs w:val="24"/>
        </w:rPr>
        <w:t>epatitis C specialist is recommended</w:t>
      </w:r>
      <w:r w:rsidR="007F7CF1">
        <w:rPr>
          <w:szCs w:val="24"/>
        </w:rPr>
        <w:t xml:space="preserve">. A client with </w:t>
      </w:r>
      <w:r w:rsidR="00A1147B">
        <w:rPr>
          <w:szCs w:val="24"/>
        </w:rPr>
        <w:lastRenderedPageBreak/>
        <w:t>h</w:t>
      </w:r>
      <w:r w:rsidR="007F7CF1">
        <w:rPr>
          <w:szCs w:val="24"/>
        </w:rPr>
        <w:t>epatitis C antibodies and a negative HCV-PC</w:t>
      </w:r>
      <w:r>
        <w:rPr>
          <w:szCs w:val="24"/>
        </w:rPr>
        <w:t xml:space="preserve">R can be referred to </w:t>
      </w:r>
      <w:r w:rsidR="007F7CF1">
        <w:rPr>
          <w:szCs w:val="24"/>
        </w:rPr>
        <w:t xml:space="preserve">Mount Carmel Hepatitis C </w:t>
      </w:r>
      <w:r w:rsidR="00A1147B">
        <w:rPr>
          <w:szCs w:val="24"/>
        </w:rPr>
        <w:t>C</w:t>
      </w:r>
      <w:r w:rsidR="007F7CF1">
        <w:rPr>
          <w:szCs w:val="24"/>
        </w:rPr>
        <w:t>linic</w:t>
      </w:r>
      <w:r>
        <w:rPr>
          <w:szCs w:val="24"/>
        </w:rPr>
        <w:t>, or seen by the primary care provider</w:t>
      </w:r>
      <w:r w:rsidR="007F7CF1">
        <w:rPr>
          <w:szCs w:val="24"/>
        </w:rPr>
        <w:t xml:space="preserve"> for</w:t>
      </w:r>
      <w:r>
        <w:rPr>
          <w:szCs w:val="24"/>
        </w:rPr>
        <w:t xml:space="preserve"> follow up HCV-PCR testing. R</w:t>
      </w:r>
      <w:r w:rsidR="007F7CF1">
        <w:rPr>
          <w:szCs w:val="24"/>
        </w:rPr>
        <w:t>eferral</w:t>
      </w:r>
      <w:r>
        <w:rPr>
          <w:szCs w:val="24"/>
        </w:rPr>
        <w:t>s should be made</w:t>
      </w:r>
      <w:r w:rsidR="007F7CF1">
        <w:rPr>
          <w:szCs w:val="24"/>
        </w:rPr>
        <w:t xml:space="preserve"> by the testing practitioner</w:t>
      </w:r>
      <w:r w:rsidR="00EC54A2">
        <w:rPr>
          <w:szCs w:val="24"/>
        </w:rPr>
        <w:t xml:space="preserve"> if sending the client to the viral hepatology unit</w:t>
      </w:r>
      <w:r w:rsidR="007F7CF1">
        <w:rPr>
          <w:szCs w:val="24"/>
        </w:rPr>
        <w:t>.</w:t>
      </w:r>
      <w:r w:rsidR="007F7CF1" w:rsidRPr="007F7CF1">
        <w:rPr>
          <w:szCs w:val="24"/>
        </w:rPr>
        <w:t xml:space="preserve"> </w:t>
      </w:r>
      <w:r w:rsidR="009C6D99">
        <w:rPr>
          <w:szCs w:val="24"/>
        </w:rPr>
        <w:t>One repeat</w:t>
      </w:r>
      <w:r w:rsidR="007562B5">
        <w:rPr>
          <w:szCs w:val="24"/>
        </w:rPr>
        <w:t xml:space="preserve"> </w:t>
      </w:r>
      <w:r w:rsidR="007F7CF1">
        <w:rPr>
          <w:szCs w:val="24"/>
        </w:rPr>
        <w:t xml:space="preserve">negative HCV-RNA result, drawn </w:t>
      </w:r>
      <w:r w:rsidR="00C44CE2">
        <w:rPr>
          <w:szCs w:val="24"/>
        </w:rPr>
        <w:t xml:space="preserve">at least </w:t>
      </w:r>
      <w:r w:rsidR="009C6D99">
        <w:rPr>
          <w:szCs w:val="24"/>
        </w:rPr>
        <w:t>3</w:t>
      </w:r>
      <w:r w:rsidR="007F7CF1">
        <w:rPr>
          <w:szCs w:val="24"/>
        </w:rPr>
        <w:t xml:space="preserve"> months apart</w:t>
      </w:r>
      <w:r w:rsidR="009C6D99">
        <w:rPr>
          <w:szCs w:val="24"/>
        </w:rPr>
        <w:t xml:space="preserve"> (for a total of 2 negative tests</w:t>
      </w:r>
      <w:r w:rsidR="00F91C62">
        <w:rPr>
          <w:szCs w:val="24"/>
        </w:rPr>
        <w:t>) indicates</w:t>
      </w:r>
      <w:r w:rsidR="009C2DE5">
        <w:rPr>
          <w:szCs w:val="24"/>
        </w:rPr>
        <w:t xml:space="preserve"> </w:t>
      </w:r>
      <w:r w:rsidR="007F7CF1">
        <w:rPr>
          <w:szCs w:val="24"/>
        </w:rPr>
        <w:t>viral clearance if the client has not been re-exposed during this period.</w:t>
      </w:r>
      <w:r w:rsidR="009C2DE5">
        <w:rPr>
          <w:szCs w:val="24"/>
        </w:rPr>
        <w:t xml:space="preserve"> </w:t>
      </w:r>
    </w:p>
    <w:p w14:paraId="6C5E2F4F" w14:textId="2025D3E3" w:rsidR="005B6E9A" w:rsidRDefault="00DA74DF" w:rsidP="00DA74DF">
      <w:pPr>
        <w:pStyle w:val="BodyText"/>
        <w:numPr>
          <w:ilvl w:val="2"/>
          <w:numId w:val="9"/>
        </w:numPr>
        <w:ind w:right="720"/>
        <w:rPr>
          <w:szCs w:val="24"/>
        </w:rPr>
      </w:pPr>
      <w:r>
        <w:rPr>
          <w:szCs w:val="24"/>
        </w:rPr>
        <w:t xml:space="preserve">The </w:t>
      </w:r>
      <w:r w:rsidR="005B6E9A" w:rsidRPr="00B07DEC">
        <w:rPr>
          <w:szCs w:val="24"/>
        </w:rPr>
        <w:t xml:space="preserve">PHN will </w:t>
      </w:r>
      <w:r w:rsidR="00B73E09">
        <w:rPr>
          <w:szCs w:val="24"/>
        </w:rPr>
        <w:t xml:space="preserve">attempt </w:t>
      </w:r>
      <w:r>
        <w:rPr>
          <w:szCs w:val="24"/>
        </w:rPr>
        <w:t xml:space="preserve">to </w:t>
      </w:r>
      <w:r w:rsidR="005B6E9A" w:rsidRPr="00B07DEC">
        <w:rPr>
          <w:szCs w:val="24"/>
        </w:rPr>
        <w:t xml:space="preserve">contact the </w:t>
      </w:r>
      <w:r w:rsidR="001A2F7F">
        <w:rPr>
          <w:szCs w:val="24"/>
        </w:rPr>
        <w:t>client</w:t>
      </w:r>
      <w:r>
        <w:rPr>
          <w:szCs w:val="24"/>
        </w:rPr>
        <w:t xml:space="preserve"> to complete outstanding aspects of investigation</w:t>
      </w:r>
      <w:r w:rsidR="001A2F7F">
        <w:rPr>
          <w:szCs w:val="24"/>
        </w:rPr>
        <w:t xml:space="preserve">.  </w:t>
      </w:r>
      <w:r w:rsidR="005B6E9A" w:rsidRPr="00DA74DF">
        <w:rPr>
          <w:szCs w:val="24"/>
        </w:rPr>
        <w:t xml:space="preserve">In most instances, </w:t>
      </w:r>
      <w:r w:rsidR="0082217E" w:rsidRPr="00DA74DF">
        <w:rPr>
          <w:szCs w:val="24"/>
        </w:rPr>
        <w:t>a</w:t>
      </w:r>
      <w:r w:rsidR="005B6E9A" w:rsidRPr="00DA74DF">
        <w:rPr>
          <w:szCs w:val="24"/>
        </w:rPr>
        <w:t xml:space="preserve"> phone call will be attempted.  If the PHN is unable to contact the case, a letter will be sent in a plain envelope (see </w:t>
      </w:r>
      <w:r w:rsidR="005B6E9A" w:rsidRPr="00DA74DF">
        <w:rPr>
          <w:szCs w:val="24"/>
          <w:u w:val="single"/>
        </w:rPr>
        <w:t>Hepatitis C Case Follow-Up Algorithm</w:t>
      </w:r>
      <w:r w:rsidR="005B6E9A" w:rsidRPr="00DA74DF">
        <w:rPr>
          <w:szCs w:val="24"/>
        </w:rPr>
        <w:t xml:space="preserve">; see </w:t>
      </w:r>
      <w:r w:rsidR="005B6E9A" w:rsidRPr="00DA74DF">
        <w:rPr>
          <w:szCs w:val="24"/>
          <w:u w:val="single"/>
        </w:rPr>
        <w:t>Important Health Matter letter template on WRHA letterhead</w:t>
      </w:r>
      <w:r w:rsidR="005B6E9A" w:rsidRPr="00DA74DF">
        <w:rPr>
          <w:szCs w:val="24"/>
        </w:rPr>
        <w:t>)</w:t>
      </w:r>
      <w:r>
        <w:rPr>
          <w:szCs w:val="24"/>
        </w:rPr>
        <w:t xml:space="preserve"> when followed by HSHR</w:t>
      </w:r>
      <w:r w:rsidR="005B6E9A" w:rsidRPr="00DA74DF">
        <w:rPr>
          <w:szCs w:val="24"/>
        </w:rPr>
        <w:t>.</w:t>
      </w:r>
      <w:r>
        <w:rPr>
          <w:szCs w:val="24"/>
        </w:rPr>
        <w:t xml:space="preserve">  If followed by a CA PHN, a doorstop visit may be more appropriate.</w:t>
      </w:r>
      <w:r w:rsidR="00AF0B75" w:rsidRPr="00DA74DF">
        <w:rPr>
          <w:szCs w:val="24"/>
        </w:rPr>
        <w:t xml:space="preserve"> Cases with a greater </w:t>
      </w:r>
      <w:r w:rsidR="0074373E" w:rsidRPr="00DA74DF">
        <w:rPr>
          <w:szCs w:val="24"/>
        </w:rPr>
        <w:t>likelihood of poor outcomes or</w:t>
      </w:r>
      <w:r w:rsidR="00AF0B75" w:rsidRPr="00DA74DF">
        <w:rPr>
          <w:szCs w:val="24"/>
        </w:rPr>
        <w:t xml:space="preserve"> </w:t>
      </w:r>
      <w:r w:rsidR="00A1147B" w:rsidRPr="00DA74DF">
        <w:rPr>
          <w:szCs w:val="24"/>
        </w:rPr>
        <w:t xml:space="preserve">of </w:t>
      </w:r>
      <w:r w:rsidR="00AF0B75" w:rsidRPr="00DA74DF">
        <w:rPr>
          <w:szCs w:val="24"/>
        </w:rPr>
        <w:t xml:space="preserve">transmitting infection are prioritized for Public Health follow up. </w:t>
      </w:r>
    </w:p>
    <w:p w14:paraId="663E7BA3" w14:textId="4A5CD620" w:rsidR="00205A08" w:rsidRPr="00DA74DF" w:rsidRDefault="00205A08" w:rsidP="00205A08">
      <w:pPr>
        <w:pStyle w:val="BodyText"/>
        <w:ind w:left="720" w:right="720"/>
        <w:rPr>
          <w:szCs w:val="24"/>
        </w:rPr>
      </w:pPr>
      <w:r>
        <w:rPr>
          <w:szCs w:val="24"/>
        </w:rPr>
        <w:t>If the testing site is a hospital</w:t>
      </w:r>
      <w:r w:rsidR="00A818AC">
        <w:rPr>
          <w:szCs w:val="24"/>
        </w:rPr>
        <w:t xml:space="preserve"> and information regarding stay/ locating information is not available on eChart (</w:t>
      </w:r>
      <w:r w:rsidR="00097F07">
        <w:rPr>
          <w:szCs w:val="24"/>
        </w:rPr>
        <w:t>i.e.</w:t>
      </w:r>
      <w:r w:rsidR="00A818AC">
        <w:rPr>
          <w:szCs w:val="24"/>
        </w:rPr>
        <w:t xml:space="preserve"> situation where individual is tested without identifiers, “unknown male”), the CA PHN can consider checking with the HSHR CLN who has access to EDIS and may be able to gather additional details to guide follow up.</w:t>
      </w:r>
    </w:p>
    <w:p w14:paraId="7449DF2F" w14:textId="77777777" w:rsidR="005B6E9A" w:rsidRPr="00B07DEC" w:rsidRDefault="008D361C" w:rsidP="0023249E">
      <w:pPr>
        <w:pStyle w:val="BodyText"/>
        <w:numPr>
          <w:ilvl w:val="1"/>
          <w:numId w:val="9"/>
        </w:numPr>
        <w:ind w:right="720"/>
        <w:rPr>
          <w:szCs w:val="24"/>
        </w:rPr>
      </w:pPr>
      <w:r w:rsidRPr="00E875D8">
        <w:rPr>
          <w:b/>
          <w:szCs w:val="24"/>
        </w:rPr>
        <w:t>PHN</w:t>
      </w:r>
      <w:r w:rsidR="00E875D8">
        <w:rPr>
          <w:b/>
          <w:szCs w:val="24"/>
        </w:rPr>
        <w:t xml:space="preserve"> I</w:t>
      </w:r>
      <w:r w:rsidR="005B6E9A" w:rsidRPr="00E875D8">
        <w:rPr>
          <w:b/>
          <w:szCs w:val="24"/>
        </w:rPr>
        <w:t>nterview</w:t>
      </w:r>
      <w:r w:rsidR="00E875D8">
        <w:rPr>
          <w:b/>
          <w:szCs w:val="24"/>
        </w:rPr>
        <w:t xml:space="preserve"> and E</w:t>
      </w:r>
      <w:r w:rsidR="00AA0B6A" w:rsidRPr="00E875D8">
        <w:rPr>
          <w:b/>
          <w:szCs w:val="24"/>
        </w:rPr>
        <w:t>ducation</w:t>
      </w:r>
      <w:r w:rsidR="005B6E9A" w:rsidRPr="00B07DEC">
        <w:rPr>
          <w:szCs w:val="24"/>
        </w:rPr>
        <w:t xml:space="preserve"> </w:t>
      </w:r>
      <w:r w:rsidR="00AA0B6A">
        <w:rPr>
          <w:szCs w:val="24"/>
        </w:rPr>
        <w:t>should</w:t>
      </w:r>
      <w:r>
        <w:rPr>
          <w:szCs w:val="24"/>
        </w:rPr>
        <w:t xml:space="preserve"> be person-centred, focused on building trust, and grounded in harm reduction. </w:t>
      </w:r>
      <w:r w:rsidR="00AA0B6A" w:rsidRPr="00B07DEC">
        <w:rPr>
          <w:szCs w:val="24"/>
        </w:rPr>
        <w:t xml:space="preserve"> </w:t>
      </w:r>
      <w:r>
        <w:rPr>
          <w:szCs w:val="24"/>
        </w:rPr>
        <w:t>T</w:t>
      </w:r>
      <w:r w:rsidR="005B6E9A" w:rsidRPr="00B07DEC">
        <w:rPr>
          <w:szCs w:val="24"/>
        </w:rPr>
        <w:t>he following components</w:t>
      </w:r>
      <w:r>
        <w:rPr>
          <w:szCs w:val="24"/>
        </w:rPr>
        <w:t xml:space="preserve"> are generally included</w:t>
      </w:r>
      <w:r w:rsidR="005B6E9A" w:rsidRPr="00B07DEC">
        <w:rPr>
          <w:szCs w:val="24"/>
        </w:rPr>
        <w:t>:</w:t>
      </w:r>
    </w:p>
    <w:p w14:paraId="51040715" w14:textId="77777777" w:rsidR="005B6E9A" w:rsidRPr="00B07DEC" w:rsidRDefault="005B6E9A" w:rsidP="0023249E">
      <w:pPr>
        <w:pStyle w:val="BodyText"/>
        <w:numPr>
          <w:ilvl w:val="2"/>
          <w:numId w:val="9"/>
        </w:numPr>
        <w:ind w:right="720"/>
        <w:rPr>
          <w:szCs w:val="24"/>
        </w:rPr>
      </w:pPr>
      <w:r w:rsidRPr="00B07DEC">
        <w:rPr>
          <w:szCs w:val="24"/>
        </w:rPr>
        <w:t>Introduction</w:t>
      </w:r>
    </w:p>
    <w:p w14:paraId="229097F5" w14:textId="77777777" w:rsidR="005B6E9A" w:rsidRPr="003A7205" w:rsidRDefault="005B6E9A" w:rsidP="0023249E">
      <w:pPr>
        <w:pStyle w:val="ListParagraph"/>
        <w:numPr>
          <w:ilvl w:val="0"/>
          <w:numId w:val="4"/>
        </w:numPr>
        <w:tabs>
          <w:tab w:val="left" w:pos="1800"/>
        </w:tabs>
        <w:ind w:right="720"/>
        <w:rPr>
          <w:sz w:val="24"/>
          <w:szCs w:val="24"/>
        </w:rPr>
      </w:pPr>
      <w:r w:rsidRPr="003A7205">
        <w:rPr>
          <w:sz w:val="24"/>
          <w:szCs w:val="24"/>
        </w:rPr>
        <w:t>Privacy ensured and case identity confirmed</w:t>
      </w:r>
    </w:p>
    <w:p w14:paraId="202257FD" w14:textId="77777777" w:rsidR="005B6E9A" w:rsidRPr="003A7205" w:rsidRDefault="005B6E9A" w:rsidP="0023249E">
      <w:pPr>
        <w:pStyle w:val="ListParagraph"/>
        <w:numPr>
          <w:ilvl w:val="0"/>
          <w:numId w:val="4"/>
        </w:numPr>
        <w:tabs>
          <w:tab w:val="left" w:pos="1800"/>
        </w:tabs>
        <w:ind w:right="720"/>
        <w:rPr>
          <w:sz w:val="24"/>
          <w:szCs w:val="24"/>
        </w:rPr>
      </w:pPr>
      <w:r w:rsidRPr="003A7205">
        <w:rPr>
          <w:sz w:val="24"/>
          <w:szCs w:val="24"/>
        </w:rPr>
        <w:t>Confidentiality assured</w:t>
      </w:r>
    </w:p>
    <w:p w14:paraId="60965169" w14:textId="77777777" w:rsidR="005B6E9A" w:rsidRPr="003A7205" w:rsidRDefault="005B6E9A" w:rsidP="0023249E">
      <w:pPr>
        <w:pStyle w:val="ListParagraph"/>
        <w:numPr>
          <w:ilvl w:val="0"/>
          <w:numId w:val="4"/>
        </w:numPr>
        <w:tabs>
          <w:tab w:val="left" w:pos="1800"/>
        </w:tabs>
        <w:ind w:right="720"/>
        <w:rPr>
          <w:sz w:val="24"/>
          <w:szCs w:val="24"/>
        </w:rPr>
      </w:pPr>
      <w:r w:rsidRPr="003A7205">
        <w:rPr>
          <w:sz w:val="24"/>
          <w:szCs w:val="24"/>
        </w:rPr>
        <w:t>Introduction of self &amp; PHN role</w:t>
      </w:r>
    </w:p>
    <w:p w14:paraId="01BE1472" w14:textId="77777777" w:rsidR="005B6E9A" w:rsidRPr="008D361C" w:rsidRDefault="005B6E9A" w:rsidP="0023249E">
      <w:pPr>
        <w:pStyle w:val="BodyText"/>
        <w:numPr>
          <w:ilvl w:val="2"/>
          <w:numId w:val="9"/>
        </w:numPr>
        <w:ind w:right="720"/>
        <w:rPr>
          <w:szCs w:val="24"/>
        </w:rPr>
      </w:pPr>
      <w:r w:rsidRPr="00B07DEC">
        <w:rPr>
          <w:szCs w:val="24"/>
        </w:rPr>
        <w:t>Clinical history</w:t>
      </w:r>
      <w:r w:rsidR="008D361C">
        <w:rPr>
          <w:szCs w:val="24"/>
        </w:rPr>
        <w:t xml:space="preserve">, </w:t>
      </w:r>
      <w:r w:rsidR="008D361C" w:rsidRPr="00B07DEC">
        <w:rPr>
          <w:szCs w:val="24"/>
        </w:rPr>
        <w:t>Counseling/Education</w:t>
      </w:r>
    </w:p>
    <w:p w14:paraId="74231115" w14:textId="77777777" w:rsidR="005B6E9A" w:rsidRPr="003A7205" w:rsidRDefault="005B6E9A" w:rsidP="0023249E">
      <w:pPr>
        <w:pStyle w:val="ListParagraph"/>
        <w:numPr>
          <w:ilvl w:val="0"/>
          <w:numId w:val="5"/>
        </w:numPr>
        <w:tabs>
          <w:tab w:val="left" w:pos="1800"/>
        </w:tabs>
        <w:ind w:right="720"/>
        <w:rPr>
          <w:sz w:val="24"/>
          <w:szCs w:val="24"/>
        </w:rPr>
      </w:pPr>
      <w:r w:rsidRPr="003A7205">
        <w:rPr>
          <w:sz w:val="24"/>
          <w:szCs w:val="24"/>
        </w:rPr>
        <w:t>Symptoms and onset</w:t>
      </w:r>
    </w:p>
    <w:p w14:paraId="00535144" w14:textId="77777777" w:rsidR="005B6E9A" w:rsidRPr="003A7205" w:rsidRDefault="005B6E9A" w:rsidP="0023249E">
      <w:pPr>
        <w:pStyle w:val="ListParagraph"/>
        <w:numPr>
          <w:ilvl w:val="0"/>
          <w:numId w:val="5"/>
        </w:numPr>
        <w:tabs>
          <w:tab w:val="left" w:pos="1800"/>
        </w:tabs>
        <w:ind w:right="720"/>
        <w:rPr>
          <w:sz w:val="24"/>
          <w:szCs w:val="24"/>
        </w:rPr>
      </w:pPr>
      <w:r w:rsidRPr="003A7205">
        <w:rPr>
          <w:sz w:val="24"/>
          <w:szCs w:val="24"/>
        </w:rPr>
        <w:t>Discuss other testing</w:t>
      </w:r>
    </w:p>
    <w:p w14:paraId="176140D9" w14:textId="77777777" w:rsidR="00D23F7C" w:rsidRPr="003A7205" w:rsidRDefault="008D361C" w:rsidP="0023249E">
      <w:pPr>
        <w:pStyle w:val="ListParagraph"/>
        <w:numPr>
          <w:ilvl w:val="0"/>
          <w:numId w:val="5"/>
        </w:numPr>
        <w:tabs>
          <w:tab w:val="left" w:pos="1800"/>
        </w:tabs>
        <w:ind w:right="720"/>
        <w:rPr>
          <w:sz w:val="24"/>
          <w:szCs w:val="24"/>
        </w:rPr>
      </w:pPr>
      <w:r>
        <w:rPr>
          <w:sz w:val="24"/>
          <w:szCs w:val="24"/>
        </w:rPr>
        <w:t>Assess and supplement person’s</w:t>
      </w:r>
      <w:r w:rsidR="005B6E9A" w:rsidRPr="003A7205">
        <w:rPr>
          <w:sz w:val="24"/>
          <w:szCs w:val="24"/>
        </w:rPr>
        <w:t xml:space="preserve"> </w:t>
      </w:r>
      <w:r>
        <w:rPr>
          <w:sz w:val="24"/>
          <w:szCs w:val="24"/>
        </w:rPr>
        <w:t>knowledge of hepatitis C (transmission, chronic infection, treatment)</w:t>
      </w:r>
    </w:p>
    <w:p w14:paraId="09017F95" w14:textId="77777777" w:rsidR="003A7205" w:rsidRDefault="008D361C" w:rsidP="0023249E">
      <w:pPr>
        <w:pStyle w:val="BodyText"/>
        <w:numPr>
          <w:ilvl w:val="0"/>
          <w:numId w:val="6"/>
        </w:numPr>
        <w:ind w:left="2340" w:right="720"/>
        <w:rPr>
          <w:szCs w:val="24"/>
        </w:rPr>
      </w:pPr>
      <w:r>
        <w:rPr>
          <w:szCs w:val="24"/>
        </w:rPr>
        <w:t>Discuss hepatitis C</w:t>
      </w:r>
      <w:r w:rsidR="005B6E9A" w:rsidRPr="003A7205">
        <w:rPr>
          <w:szCs w:val="24"/>
        </w:rPr>
        <w:t xml:space="preserve"> transmission and prevention</w:t>
      </w:r>
    </w:p>
    <w:p w14:paraId="19882232" w14:textId="77777777" w:rsidR="003A7205" w:rsidRDefault="005B6E9A" w:rsidP="0023249E">
      <w:pPr>
        <w:pStyle w:val="BodyText"/>
        <w:numPr>
          <w:ilvl w:val="0"/>
          <w:numId w:val="6"/>
        </w:numPr>
        <w:ind w:left="2340" w:right="720"/>
        <w:rPr>
          <w:szCs w:val="24"/>
        </w:rPr>
      </w:pPr>
      <w:r w:rsidRPr="003A7205">
        <w:rPr>
          <w:szCs w:val="24"/>
        </w:rPr>
        <w:t>Potential consequences of hepatitis C (chronic liver disease)</w:t>
      </w:r>
    </w:p>
    <w:p w14:paraId="1694A480" w14:textId="77777777" w:rsidR="003A7205" w:rsidRDefault="005B6E9A" w:rsidP="0023249E">
      <w:pPr>
        <w:pStyle w:val="BodyText"/>
        <w:numPr>
          <w:ilvl w:val="0"/>
          <w:numId w:val="6"/>
        </w:numPr>
        <w:ind w:left="2340" w:right="720"/>
        <w:rPr>
          <w:szCs w:val="24"/>
        </w:rPr>
      </w:pPr>
      <w:r w:rsidRPr="003A7205">
        <w:rPr>
          <w:szCs w:val="24"/>
        </w:rPr>
        <w:t xml:space="preserve">Harm reduction </w:t>
      </w:r>
      <w:r w:rsidR="008D361C">
        <w:rPr>
          <w:szCs w:val="24"/>
        </w:rPr>
        <w:t>information and resources as indicated</w:t>
      </w:r>
      <w:r w:rsidRPr="003A7205">
        <w:rPr>
          <w:szCs w:val="24"/>
        </w:rPr>
        <w:t xml:space="preserve"> (including how to prevent further harm to the liver)</w:t>
      </w:r>
    </w:p>
    <w:p w14:paraId="5F778158" w14:textId="77777777" w:rsidR="003A7205" w:rsidRDefault="005B6E9A" w:rsidP="0023249E">
      <w:pPr>
        <w:pStyle w:val="BodyText"/>
        <w:numPr>
          <w:ilvl w:val="0"/>
          <w:numId w:val="6"/>
        </w:numPr>
        <w:ind w:left="2340" w:right="720"/>
        <w:rPr>
          <w:szCs w:val="24"/>
        </w:rPr>
      </w:pPr>
      <w:r w:rsidRPr="003A7205">
        <w:rPr>
          <w:szCs w:val="24"/>
        </w:rPr>
        <w:t>Reinforce importance of medical evaluation for chronic liver disease</w:t>
      </w:r>
      <w:r w:rsidR="0036282D" w:rsidRPr="003A7205">
        <w:rPr>
          <w:szCs w:val="24"/>
        </w:rPr>
        <w:t xml:space="preserve">. For prenatal clients, medical evaluation is also important although </w:t>
      </w:r>
      <w:r w:rsidR="00C73C59" w:rsidRPr="003A7205">
        <w:rPr>
          <w:szCs w:val="24"/>
        </w:rPr>
        <w:t>h</w:t>
      </w:r>
      <w:r w:rsidR="0036282D" w:rsidRPr="003A7205">
        <w:rPr>
          <w:szCs w:val="24"/>
        </w:rPr>
        <w:t>epatitis C treatment is not recommended during pregnancy and breastfeeding.</w:t>
      </w:r>
    </w:p>
    <w:p w14:paraId="06A9FDDF" w14:textId="77777777" w:rsidR="005B6E9A" w:rsidRDefault="008D361C" w:rsidP="0023249E">
      <w:pPr>
        <w:pStyle w:val="BodyText"/>
        <w:numPr>
          <w:ilvl w:val="0"/>
          <w:numId w:val="6"/>
        </w:numPr>
        <w:ind w:left="2340" w:right="720"/>
        <w:rPr>
          <w:szCs w:val="24"/>
        </w:rPr>
      </w:pPr>
      <w:r>
        <w:rPr>
          <w:szCs w:val="24"/>
        </w:rPr>
        <w:t>H</w:t>
      </w:r>
      <w:r w:rsidR="005B6E9A" w:rsidRPr="003A7205">
        <w:rPr>
          <w:szCs w:val="24"/>
        </w:rPr>
        <w:t>epatitis A and hepatitis B vaccination is recommended, if client is susceptible</w:t>
      </w:r>
      <w:r>
        <w:rPr>
          <w:szCs w:val="24"/>
        </w:rPr>
        <w:t xml:space="preserve"> and are available free of charge</w:t>
      </w:r>
      <w:r w:rsidR="005B6E9A" w:rsidRPr="003A7205">
        <w:rPr>
          <w:szCs w:val="24"/>
        </w:rPr>
        <w:t xml:space="preserve">.  </w:t>
      </w:r>
    </w:p>
    <w:p w14:paraId="427D0517" w14:textId="77777777" w:rsidR="008D361C" w:rsidRDefault="008D361C" w:rsidP="0023249E">
      <w:pPr>
        <w:pStyle w:val="BodyText"/>
        <w:numPr>
          <w:ilvl w:val="0"/>
          <w:numId w:val="6"/>
        </w:numPr>
        <w:ind w:left="2340" w:right="720"/>
        <w:rPr>
          <w:szCs w:val="24"/>
        </w:rPr>
      </w:pPr>
      <w:r w:rsidRPr="003A7205">
        <w:rPr>
          <w:szCs w:val="24"/>
        </w:rPr>
        <w:lastRenderedPageBreak/>
        <w:t>Referral to appropriate resources</w:t>
      </w:r>
      <w:r>
        <w:rPr>
          <w:szCs w:val="24"/>
        </w:rPr>
        <w:t xml:space="preserve"> and plan for follow up care (vaccination, follow up HCV RNA PCR testing, referral for hepatitis C provider).</w:t>
      </w:r>
    </w:p>
    <w:p w14:paraId="51391C38" w14:textId="77777777" w:rsidR="001A2F7F" w:rsidRDefault="009E23D3" w:rsidP="0023249E">
      <w:pPr>
        <w:pStyle w:val="BodyText"/>
        <w:numPr>
          <w:ilvl w:val="2"/>
          <w:numId w:val="9"/>
        </w:numPr>
        <w:ind w:right="720"/>
        <w:rPr>
          <w:szCs w:val="24"/>
        </w:rPr>
      </w:pPr>
      <w:r w:rsidRPr="005C50F3">
        <w:rPr>
          <w:szCs w:val="24"/>
        </w:rPr>
        <w:t>Risk assessment</w:t>
      </w:r>
    </w:p>
    <w:p w14:paraId="16FC7A85" w14:textId="3B7CE394" w:rsidR="009E23D3" w:rsidRPr="00D869BB" w:rsidRDefault="00D869BB" w:rsidP="0023249E">
      <w:pPr>
        <w:pStyle w:val="BodyText"/>
        <w:numPr>
          <w:ilvl w:val="0"/>
          <w:numId w:val="11"/>
        </w:numPr>
        <w:ind w:right="720"/>
        <w:rPr>
          <w:szCs w:val="24"/>
        </w:rPr>
      </w:pPr>
      <w:r>
        <w:rPr>
          <w:szCs w:val="24"/>
        </w:rPr>
        <w:t>Discussing transmission and exposure risk for hepatitis C is for the benefit of the client’</w:t>
      </w:r>
      <w:r w:rsidR="000E65BD">
        <w:rPr>
          <w:szCs w:val="24"/>
        </w:rPr>
        <w:t>s understanding of hepatitis C</w:t>
      </w:r>
      <w:r>
        <w:rPr>
          <w:szCs w:val="24"/>
        </w:rPr>
        <w:t>, to inform of possible public health risk (e.g. potentially infectious blood</w:t>
      </w:r>
      <w:r w:rsidR="000E65BD">
        <w:rPr>
          <w:szCs w:val="24"/>
        </w:rPr>
        <w:t xml:space="preserve"> bank product), and to gather population surveillance information to understand infection dynamics. Rapport and trust with clients is priority in these conversations, and the client should be informed they can decline answering questions related to their own risk.</w:t>
      </w:r>
      <w:r w:rsidR="001A2F7F">
        <w:rPr>
          <w:szCs w:val="24"/>
        </w:rPr>
        <w:t xml:space="preserve"> </w:t>
      </w:r>
      <w:r w:rsidR="00924037">
        <w:rPr>
          <w:szCs w:val="24"/>
        </w:rPr>
        <w:t>The f</w:t>
      </w:r>
      <w:r w:rsidR="009E23D3" w:rsidRPr="00D869BB">
        <w:rPr>
          <w:szCs w:val="24"/>
        </w:rPr>
        <w:t>ocus</w:t>
      </w:r>
      <w:r w:rsidR="00924037">
        <w:rPr>
          <w:szCs w:val="24"/>
        </w:rPr>
        <w:t xml:space="preserve"> of risk assessment should be</w:t>
      </w:r>
      <w:r w:rsidR="009E23D3" w:rsidRPr="00D869BB">
        <w:rPr>
          <w:szCs w:val="24"/>
        </w:rPr>
        <w:t xml:space="preserve"> on blood borne infection transmission risks</w:t>
      </w:r>
      <w:r w:rsidR="00DA74DF">
        <w:rPr>
          <w:szCs w:val="24"/>
        </w:rPr>
        <w:t xml:space="preserve"> and </w:t>
      </w:r>
      <w:r w:rsidR="00F16368">
        <w:rPr>
          <w:szCs w:val="24"/>
        </w:rPr>
        <w:t>relevant</w:t>
      </w:r>
      <w:r w:rsidR="00DA74DF">
        <w:rPr>
          <w:szCs w:val="24"/>
        </w:rPr>
        <w:t xml:space="preserve"> social context</w:t>
      </w:r>
      <w:r w:rsidR="00311CCD">
        <w:rPr>
          <w:szCs w:val="24"/>
        </w:rPr>
        <w:t xml:space="preserve"> (see </w:t>
      </w:r>
      <w:r w:rsidR="00F810D8">
        <w:rPr>
          <w:szCs w:val="24"/>
        </w:rPr>
        <w:t>A</w:t>
      </w:r>
      <w:r w:rsidR="00311CCD">
        <w:rPr>
          <w:szCs w:val="24"/>
        </w:rPr>
        <w:t>ppendix C for further detail)</w:t>
      </w:r>
      <w:r w:rsidR="009E23D3" w:rsidRPr="00D869BB">
        <w:rPr>
          <w:szCs w:val="24"/>
        </w:rPr>
        <w:t xml:space="preserve">. </w:t>
      </w:r>
      <w:r w:rsidR="00F16368">
        <w:rPr>
          <w:szCs w:val="24"/>
        </w:rPr>
        <w:t>R</w:t>
      </w:r>
      <w:r w:rsidR="009E23D3" w:rsidRPr="00D869BB">
        <w:rPr>
          <w:szCs w:val="24"/>
        </w:rPr>
        <w:t xml:space="preserve">isk </w:t>
      </w:r>
      <w:r w:rsidR="00F16368">
        <w:rPr>
          <w:szCs w:val="24"/>
        </w:rPr>
        <w:t>f</w:t>
      </w:r>
      <w:r w:rsidR="009E23D3" w:rsidRPr="00D869BB">
        <w:rPr>
          <w:szCs w:val="24"/>
        </w:rPr>
        <w:t xml:space="preserve">actors that are relevant to HCV </w:t>
      </w:r>
      <w:r w:rsidR="00924037">
        <w:rPr>
          <w:szCs w:val="24"/>
        </w:rPr>
        <w:t>include:</w:t>
      </w:r>
    </w:p>
    <w:p w14:paraId="6EF5028D" w14:textId="77777777" w:rsidR="009E23D3" w:rsidRPr="003A7205" w:rsidRDefault="009E23D3" w:rsidP="0023249E">
      <w:pPr>
        <w:pStyle w:val="ListParagraph"/>
        <w:numPr>
          <w:ilvl w:val="1"/>
          <w:numId w:val="11"/>
        </w:numPr>
        <w:tabs>
          <w:tab w:val="left" w:pos="1800"/>
        </w:tabs>
        <w:ind w:right="720"/>
        <w:rPr>
          <w:sz w:val="24"/>
          <w:szCs w:val="24"/>
        </w:rPr>
      </w:pPr>
      <w:r w:rsidRPr="003A7205">
        <w:rPr>
          <w:sz w:val="24"/>
          <w:szCs w:val="24"/>
        </w:rPr>
        <w:t xml:space="preserve">Recipient of blood/blood products (see Section </w:t>
      </w:r>
      <w:r w:rsidR="00A06184" w:rsidRPr="003A7205">
        <w:rPr>
          <w:sz w:val="24"/>
          <w:szCs w:val="24"/>
        </w:rPr>
        <w:t>4.</w:t>
      </w:r>
      <w:r w:rsidR="00A06184">
        <w:rPr>
          <w:sz w:val="24"/>
          <w:szCs w:val="24"/>
        </w:rPr>
        <w:t>8</w:t>
      </w:r>
      <w:r w:rsidR="00A06184" w:rsidRPr="003A7205">
        <w:rPr>
          <w:sz w:val="24"/>
          <w:szCs w:val="24"/>
        </w:rPr>
        <w:t xml:space="preserve"> Blood</w:t>
      </w:r>
      <w:r w:rsidRPr="003A7205">
        <w:rPr>
          <w:sz w:val="24"/>
          <w:szCs w:val="24"/>
        </w:rPr>
        <w:t xml:space="preserve"> Services)</w:t>
      </w:r>
    </w:p>
    <w:p w14:paraId="486FCAF1" w14:textId="77777777" w:rsidR="009E23D3" w:rsidRPr="003A7205" w:rsidRDefault="009E23D3" w:rsidP="0023249E">
      <w:pPr>
        <w:pStyle w:val="ListParagraph"/>
        <w:numPr>
          <w:ilvl w:val="1"/>
          <w:numId w:val="11"/>
        </w:numPr>
        <w:tabs>
          <w:tab w:val="left" w:pos="1800"/>
        </w:tabs>
        <w:ind w:right="720"/>
        <w:rPr>
          <w:sz w:val="24"/>
          <w:szCs w:val="24"/>
        </w:rPr>
      </w:pPr>
      <w:r w:rsidRPr="003A7205">
        <w:rPr>
          <w:sz w:val="24"/>
          <w:szCs w:val="24"/>
        </w:rPr>
        <w:t>Donor of blood/blood products (see Section 4.</w:t>
      </w:r>
      <w:r w:rsidR="00A06184">
        <w:rPr>
          <w:sz w:val="24"/>
          <w:szCs w:val="24"/>
        </w:rPr>
        <w:t>8</w:t>
      </w:r>
      <w:r w:rsidRPr="003A7205">
        <w:rPr>
          <w:sz w:val="24"/>
          <w:szCs w:val="24"/>
        </w:rPr>
        <w:t xml:space="preserve"> Blood Services)</w:t>
      </w:r>
    </w:p>
    <w:p w14:paraId="03C952CD" w14:textId="04F731E1" w:rsidR="009E23D3" w:rsidRDefault="00F16368" w:rsidP="0023249E">
      <w:pPr>
        <w:pStyle w:val="BodyText"/>
        <w:numPr>
          <w:ilvl w:val="1"/>
          <w:numId w:val="11"/>
        </w:numPr>
        <w:ind w:right="720"/>
        <w:rPr>
          <w:szCs w:val="24"/>
        </w:rPr>
      </w:pPr>
      <w:r>
        <w:rPr>
          <w:szCs w:val="24"/>
        </w:rPr>
        <w:t>Other p</w:t>
      </w:r>
      <w:r w:rsidR="009E23D3">
        <w:rPr>
          <w:szCs w:val="24"/>
        </w:rPr>
        <w:t xml:space="preserve">otential blood exposure: </w:t>
      </w:r>
      <w:r>
        <w:rPr>
          <w:szCs w:val="24"/>
        </w:rPr>
        <w:t xml:space="preserve">Intravenous drug use (IVDU), </w:t>
      </w:r>
      <w:r w:rsidR="009E23D3">
        <w:rPr>
          <w:szCs w:val="24"/>
        </w:rPr>
        <w:t xml:space="preserve">non-professional tattoo, piercing, fights, sex that may involve blood, endemic considerations, historic medical procedures. </w:t>
      </w:r>
    </w:p>
    <w:p w14:paraId="5D7A2E61" w14:textId="77777777" w:rsidR="005B6E9A" w:rsidRPr="00B07DEC" w:rsidRDefault="005B6E9A" w:rsidP="0023249E">
      <w:pPr>
        <w:pStyle w:val="BodyText"/>
        <w:numPr>
          <w:ilvl w:val="1"/>
          <w:numId w:val="9"/>
        </w:numPr>
        <w:ind w:right="720"/>
        <w:rPr>
          <w:szCs w:val="24"/>
        </w:rPr>
      </w:pPr>
      <w:r w:rsidRPr="005C50F3">
        <w:rPr>
          <w:b/>
          <w:szCs w:val="24"/>
        </w:rPr>
        <w:t>Contact</w:t>
      </w:r>
      <w:r w:rsidR="008D361C" w:rsidRPr="005C50F3">
        <w:rPr>
          <w:b/>
          <w:szCs w:val="24"/>
        </w:rPr>
        <w:t>s</w:t>
      </w:r>
      <w:r w:rsidRPr="005C50F3">
        <w:rPr>
          <w:b/>
          <w:szCs w:val="24"/>
        </w:rPr>
        <w:t>/Partner notification</w:t>
      </w:r>
      <w:r w:rsidR="002F74EC" w:rsidRPr="005C50F3">
        <w:rPr>
          <w:b/>
          <w:szCs w:val="24"/>
        </w:rPr>
        <w:t>:</w:t>
      </w:r>
      <w:r w:rsidR="007E4F7F">
        <w:rPr>
          <w:szCs w:val="24"/>
        </w:rPr>
        <w:t xml:space="preserve"> </w:t>
      </w:r>
    </w:p>
    <w:p w14:paraId="33522A03" w14:textId="00F1597B" w:rsidR="00A66878" w:rsidRPr="001A2F7F" w:rsidRDefault="001909C0" w:rsidP="0023249E">
      <w:pPr>
        <w:pStyle w:val="BodyText"/>
        <w:numPr>
          <w:ilvl w:val="2"/>
          <w:numId w:val="9"/>
        </w:numPr>
        <w:ind w:right="720"/>
        <w:rPr>
          <w:szCs w:val="24"/>
        </w:rPr>
      </w:pPr>
      <w:r>
        <w:rPr>
          <w:szCs w:val="24"/>
        </w:rPr>
        <w:t xml:space="preserve">Under the Public Health Act, </w:t>
      </w:r>
      <w:r w:rsidR="00EE7FEF">
        <w:rPr>
          <w:szCs w:val="24"/>
        </w:rPr>
        <w:t xml:space="preserve">universal </w:t>
      </w:r>
      <w:r>
        <w:rPr>
          <w:szCs w:val="24"/>
        </w:rPr>
        <w:t>c</w:t>
      </w:r>
      <w:r w:rsidR="00CF1E8F">
        <w:rPr>
          <w:szCs w:val="24"/>
        </w:rPr>
        <w:t xml:space="preserve">ontact interview and notification by the PHN is not required for hepatitis C, and contacts related to injection drug use equipment sharing are not likely to be disclosed without trust and rapport with the provider. Hepatitis C cases should be encouraged to </w:t>
      </w:r>
      <w:r>
        <w:rPr>
          <w:szCs w:val="24"/>
        </w:rPr>
        <w:t xml:space="preserve">discuss with their </w:t>
      </w:r>
      <w:r w:rsidR="00EF0A9C">
        <w:rPr>
          <w:szCs w:val="24"/>
        </w:rPr>
        <w:t>long-term</w:t>
      </w:r>
      <w:r>
        <w:rPr>
          <w:szCs w:val="24"/>
        </w:rPr>
        <w:t xml:space="preserve"> sexual contacts, but the PHN does not need to generate a contact investigation for that person.  </w:t>
      </w:r>
      <w:r w:rsidR="00CF1E8F">
        <w:rPr>
          <w:szCs w:val="24"/>
        </w:rPr>
        <w:t xml:space="preserve"> </w:t>
      </w:r>
      <w:r>
        <w:rPr>
          <w:szCs w:val="24"/>
        </w:rPr>
        <w:t>In the case of IVDU contacts, efforts can be made to gather details to facilitate contact follow up.</w:t>
      </w:r>
      <w:r w:rsidR="00EF0A9C">
        <w:rPr>
          <w:szCs w:val="24"/>
        </w:rPr>
        <w:t xml:space="preserve">  </w:t>
      </w:r>
      <w:r w:rsidR="00991A99">
        <w:rPr>
          <w:szCs w:val="24"/>
        </w:rPr>
        <w:t>If the PHN does gather contact details for the purpose of pursing contact notification, this information should be recorded in PHIMS.</w:t>
      </w:r>
    </w:p>
    <w:p w14:paraId="722288B5" w14:textId="75FF882A" w:rsidR="003A7205" w:rsidRPr="00CF1E8F" w:rsidRDefault="00E706E9" w:rsidP="0023249E">
      <w:pPr>
        <w:pStyle w:val="BodyText"/>
        <w:numPr>
          <w:ilvl w:val="2"/>
          <w:numId w:val="9"/>
        </w:numPr>
        <w:ind w:right="720"/>
        <w:rPr>
          <w:szCs w:val="24"/>
        </w:rPr>
      </w:pPr>
      <w:r>
        <w:rPr>
          <w:szCs w:val="24"/>
        </w:rPr>
        <w:t>If the STBBI contact form is received from the testing practitione</w:t>
      </w:r>
      <w:r w:rsidR="00CF1E8F">
        <w:rPr>
          <w:szCs w:val="24"/>
        </w:rPr>
        <w:t>r</w:t>
      </w:r>
      <w:r w:rsidR="00A66878">
        <w:rPr>
          <w:szCs w:val="24"/>
        </w:rPr>
        <w:t xml:space="preserve"> or from out of region</w:t>
      </w:r>
      <w:r w:rsidR="00CF1E8F">
        <w:rPr>
          <w:szCs w:val="24"/>
        </w:rPr>
        <w:t xml:space="preserve">, </w:t>
      </w:r>
      <w:r w:rsidR="00BB0279">
        <w:rPr>
          <w:szCs w:val="24"/>
        </w:rPr>
        <w:t>the information should be recorded in PHIMS via a transmission event/ contact investigation.  C</w:t>
      </w:r>
      <w:r w:rsidR="00CF1E8F">
        <w:rPr>
          <w:szCs w:val="24"/>
        </w:rPr>
        <w:t xml:space="preserve">ontacts will be assessed by the PHN to determine follow up. </w:t>
      </w:r>
      <w:r w:rsidR="002F74EC" w:rsidRPr="00CF1E8F">
        <w:rPr>
          <w:szCs w:val="24"/>
        </w:rPr>
        <w:t xml:space="preserve">PHN will assess </w:t>
      </w:r>
      <w:r w:rsidR="005B6E9A" w:rsidRPr="00CF1E8F">
        <w:rPr>
          <w:szCs w:val="24"/>
        </w:rPr>
        <w:t>follow-up of contacts based on the significance of exposure, feasibility of notification, and the prioritization of partners at risk.</w:t>
      </w:r>
      <w:r w:rsidR="00311CCD">
        <w:rPr>
          <w:szCs w:val="24"/>
        </w:rPr>
        <w:t xml:space="preserve">  Sexual contacts to hepatitis C will not be routinely contacted.</w:t>
      </w:r>
      <w:r w:rsidR="0082217E" w:rsidRPr="00CF1E8F">
        <w:rPr>
          <w:szCs w:val="24"/>
        </w:rPr>
        <w:t xml:space="preserve">  </w:t>
      </w:r>
      <w:r w:rsidR="005B6E9A" w:rsidRPr="00CF1E8F">
        <w:rPr>
          <w:szCs w:val="24"/>
        </w:rPr>
        <w:t>Priority contact</w:t>
      </w:r>
      <w:r w:rsidR="0082217E" w:rsidRPr="00CF1E8F">
        <w:rPr>
          <w:szCs w:val="24"/>
        </w:rPr>
        <w:t>s</w:t>
      </w:r>
      <w:r w:rsidR="005B6E9A" w:rsidRPr="00CF1E8F">
        <w:rPr>
          <w:szCs w:val="24"/>
        </w:rPr>
        <w:t xml:space="preserve"> </w:t>
      </w:r>
      <w:r w:rsidR="0082217E" w:rsidRPr="00CF1E8F">
        <w:rPr>
          <w:szCs w:val="24"/>
        </w:rPr>
        <w:t>include</w:t>
      </w:r>
      <w:r w:rsidR="005B6E9A" w:rsidRPr="00CF1E8F">
        <w:rPr>
          <w:szCs w:val="24"/>
        </w:rPr>
        <w:t>:</w:t>
      </w:r>
    </w:p>
    <w:p w14:paraId="31E37CDE" w14:textId="77777777" w:rsidR="005B6E9A" w:rsidRPr="003A7205" w:rsidRDefault="005B6E9A" w:rsidP="0023249E">
      <w:pPr>
        <w:pStyle w:val="BodyText"/>
        <w:numPr>
          <w:ilvl w:val="1"/>
          <w:numId w:val="7"/>
        </w:numPr>
        <w:ind w:right="720"/>
        <w:rPr>
          <w:szCs w:val="24"/>
        </w:rPr>
      </w:pPr>
      <w:r w:rsidRPr="003A7205">
        <w:rPr>
          <w:szCs w:val="24"/>
        </w:rPr>
        <w:t xml:space="preserve">known regular/repeat injection drug (equipment) sharing partners, </w:t>
      </w:r>
      <w:r w:rsidR="00991A99">
        <w:rPr>
          <w:szCs w:val="24"/>
        </w:rPr>
        <w:t>with</w:t>
      </w:r>
    </w:p>
    <w:p w14:paraId="7F3A26E3" w14:textId="77777777" w:rsidR="00A05414" w:rsidRPr="00DB3ADF" w:rsidRDefault="00CF1E8F" w:rsidP="0023249E">
      <w:pPr>
        <w:pStyle w:val="ListParagraph"/>
        <w:numPr>
          <w:ilvl w:val="1"/>
          <w:numId w:val="7"/>
        </w:numPr>
        <w:rPr>
          <w:szCs w:val="24"/>
        </w:rPr>
      </w:pPr>
      <w:r w:rsidRPr="005C50F3">
        <w:rPr>
          <w:sz w:val="24"/>
          <w:szCs w:val="24"/>
        </w:rPr>
        <w:t xml:space="preserve">no prior testing or history of negative hepatitis C antibody results </w:t>
      </w:r>
      <w:r w:rsidR="00A05414">
        <w:rPr>
          <w:sz w:val="24"/>
          <w:szCs w:val="24"/>
        </w:rPr>
        <w:t>and</w:t>
      </w:r>
    </w:p>
    <w:p w14:paraId="74F2D549" w14:textId="77777777" w:rsidR="00314ED9" w:rsidRPr="00DB3ADF" w:rsidRDefault="00A05414" w:rsidP="0023249E">
      <w:pPr>
        <w:pStyle w:val="ListParagraph"/>
        <w:numPr>
          <w:ilvl w:val="1"/>
          <w:numId w:val="7"/>
        </w:numPr>
        <w:rPr>
          <w:szCs w:val="24"/>
        </w:rPr>
      </w:pPr>
      <w:r>
        <w:rPr>
          <w:sz w:val="24"/>
          <w:szCs w:val="24"/>
        </w:rPr>
        <w:t>firm locating information provided</w:t>
      </w:r>
    </w:p>
    <w:p w14:paraId="22ED576B" w14:textId="7EE59CF4" w:rsidR="00A05414" w:rsidRDefault="006C7D7A" w:rsidP="005C50F3">
      <w:pPr>
        <w:pStyle w:val="ListParagraph"/>
        <w:ind w:left="2160"/>
        <w:rPr>
          <w:szCs w:val="24"/>
        </w:rPr>
      </w:pPr>
      <w:r>
        <w:rPr>
          <w:sz w:val="24"/>
          <w:szCs w:val="24"/>
        </w:rPr>
        <w:t>Based on these criteria if the PHN decides to pursue</w:t>
      </w:r>
      <w:r w:rsidR="00A05414">
        <w:rPr>
          <w:sz w:val="24"/>
          <w:szCs w:val="24"/>
        </w:rPr>
        <w:t xml:space="preserve"> the contact, a</w:t>
      </w:r>
      <w:r w:rsidR="00311CCD">
        <w:rPr>
          <w:sz w:val="24"/>
          <w:szCs w:val="24"/>
        </w:rPr>
        <w:t>t least 3</w:t>
      </w:r>
      <w:r w:rsidR="00A05414">
        <w:rPr>
          <w:sz w:val="24"/>
          <w:szCs w:val="24"/>
        </w:rPr>
        <w:t xml:space="preserve"> contact attempts should be made.</w:t>
      </w:r>
    </w:p>
    <w:p w14:paraId="063F6E21" w14:textId="77777777" w:rsidR="00314ED9" w:rsidRPr="005C50F3" w:rsidRDefault="00314ED9" w:rsidP="0023249E">
      <w:pPr>
        <w:pStyle w:val="BodyText"/>
        <w:numPr>
          <w:ilvl w:val="2"/>
          <w:numId w:val="9"/>
        </w:numPr>
        <w:ind w:right="720"/>
        <w:rPr>
          <w:szCs w:val="24"/>
        </w:rPr>
      </w:pPr>
      <w:r w:rsidRPr="005C50F3">
        <w:rPr>
          <w:szCs w:val="24"/>
        </w:rPr>
        <w:lastRenderedPageBreak/>
        <w:t>If the PHN determin</w:t>
      </w:r>
      <w:r>
        <w:rPr>
          <w:szCs w:val="24"/>
        </w:rPr>
        <w:t>e</w:t>
      </w:r>
      <w:r w:rsidRPr="005C50F3">
        <w:rPr>
          <w:szCs w:val="24"/>
        </w:rPr>
        <w:t>s contact follow up will not occur, the disposition of “risk assessment indicates no need for follow up” should be used and the contact investigation should be closed.</w:t>
      </w:r>
    </w:p>
    <w:p w14:paraId="4A709BB0" w14:textId="77777777" w:rsidR="005B6E9A" w:rsidRDefault="005B6E9A" w:rsidP="0023249E">
      <w:pPr>
        <w:pStyle w:val="BodyText"/>
        <w:numPr>
          <w:ilvl w:val="2"/>
          <w:numId w:val="9"/>
        </w:numPr>
        <w:ind w:right="720"/>
        <w:rPr>
          <w:szCs w:val="24"/>
        </w:rPr>
      </w:pPr>
      <w:r w:rsidRPr="00B07DEC">
        <w:rPr>
          <w:szCs w:val="24"/>
        </w:rPr>
        <w:t>The PHN should also address any concerns and questions which household members and long term sexual partners may have.</w:t>
      </w:r>
    </w:p>
    <w:p w14:paraId="5D119583" w14:textId="663BE369" w:rsidR="002403C1" w:rsidRPr="00567F5F" w:rsidRDefault="002403C1" w:rsidP="0023249E">
      <w:pPr>
        <w:pStyle w:val="BodyText"/>
        <w:numPr>
          <w:ilvl w:val="2"/>
          <w:numId w:val="9"/>
        </w:numPr>
        <w:ind w:right="720"/>
        <w:rPr>
          <w:szCs w:val="24"/>
        </w:rPr>
      </w:pPr>
      <w:r w:rsidRPr="002403C1">
        <w:rPr>
          <w:szCs w:val="24"/>
        </w:rPr>
        <w:t xml:space="preserve">For prenatal clients and infants born to hepatitis C positive mothers, The PHN will send a copy of the ‘hepatitis C prenatal letter’ (see </w:t>
      </w:r>
      <w:r w:rsidR="00F810D8">
        <w:rPr>
          <w:szCs w:val="24"/>
        </w:rPr>
        <w:t>A</w:t>
      </w:r>
      <w:r w:rsidRPr="002403C1">
        <w:rPr>
          <w:szCs w:val="24"/>
        </w:rPr>
        <w:t xml:space="preserve">ppendix A) to the testing practitioner, advising them of recommended testing for infants. </w:t>
      </w:r>
      <w:r w:rsidR="00BB0279">
        <w:rPr>
          <w:szCs w:val="24"/>
        </w:rPr>
        <w:t>In the circumstance that testing occurs at the time of the delivery (ie. client does not have prenatal care)</w:t>
      </w:r>
      <w:r w:rsidR="00EB08FA">
        <w:rPr>
          <w:szCs w:val="24"/>
        </w:rPr>
        <w:t>;</w:t>
      </w:r>
      <w:r w:rsidR="00BB0279">
        <w:rPr>
          <w:szCs w:val="24"/>
        </w:rPr>
        <w:t xml:space="preserve"> rather that advising the maternal testing practitioner it would be reasonable to notify the guardian and/or the infant care provider directly.</w:t>
      </w:r>
      <w:r w:rsidR="00314ED9">
        <w:rPr>
          <w:szCs w:val="24"/>
        </w:rPr>
        <w:t xml:space="preserve">  </w:t>
      </w:r>
      <w:r w:rsidRPr="00567F5F">
        <w:rPr>
          <w:szCs w:val="24"/>
        </w:rPr>
        <w:t>Infant testing for hepatitis C (HCV antibody testing is preferred over HCV PCR) is recommended at 12 to 18 months of age. A</w:t>
      </w:r>
      <w:r w:rsidR="00311CCD">
        <w:rPr>
          <w:szCs w:val="24"/>
        </w:rPr>
        <w:t xml:space="preserve">n </w:t>
      </w:r>
      <w:r w:rsidR="00F212A5" w:rsidRPr="00996929">
        <w:rPr>
          <w:szCs w:val="24"/>
        </w:rPr>
        <w:t>investigation</w:t>
      </w:r>
      <w:r w:rsidRPr="00996929">
        <w:rPr>
          <w:szCs w:val="24"/>
        </w:rPr>
        <w:t xml:space="preserve"> will not be generated for the infant unless reactive serology results are received.  Follow up is complete once testing practitioner has been notified of infant testing recommendations, the </w:t>
      </w:r>
      <w:r w:rsidR="00F212A5" w:rsidRPr="00567F5F">
        <w:rPr>
          <w:szCs w:val="24"/>
        </w:rPr>
        <w:t xml:space="preserve">investigation </w:t>
      </w:r>
      <w:r w:rsidRPr="00567F5F">
        <w:rPr>
          <w:szCs w:val="24"/>
        </w:rPr>
        <w:t>does not need to be held</w:t>
      </w:r>
      <w:r w:rsidR="00F212A5" w:rsidRPr="00567F5F">
        <w:rPr>
          <w:szCs w:val="24"/>
        </w:rPr>
        <w:t xml:space="preserve"> open </w:t>
      </w:r>
      <w:r w:rsidRPr="00567F5F">
        <w:rPr>
          <w:szCs w:val="24"/>
        </w:rPr>
        <w:t xml:space="preserve">for results.  </w:t>
      </w:r>
    </w:p>
    <w:p w14:paraId="06A1B5FC" w14:textId="77777777" w:rsidR="0036282D" w:rsidRPr="00BB3C48" w:rsidRDefault="002403C1" w:rsidP="0023249E">
      <w:pPr>
        <w:pStyle w:val="BodyText"/>
        <w:numPr>
          <w:ilvl w:val="3"/>
          <w:numId w:val="9"/>
        </w:numPr>
        <w:ind w:right="720"/>
        <w:rPr>
          <w:szCs w:val="24"/>
        </w:rPr>
      </w:pPr>
      <w:r w:rsidRPr="002403C1">
        <w:rPr>
          <w:szCs w:val="24"/>
        </w:rPr>
        <w:t xml:space="preserve">  Prenatal and postpartum clients can be advised of the small chance of vertical transmission and that breastfeeding is not contraindicated (Manitoba Health, 2014).  However, if the client is breastfeeding and the nipples and/or surrounding areola become cracked and bleeding, they should temporarily stop breastfeeding until their breasts are healed. Once their breasts are no longer cracked or bleeding, breastfeeding can be resumed (Perinat</w:t>
      </w:r>
      <w:r w:rsidR="00BB3C48">
        <w:rPr>
          <w:szCs w:val="24"/>
        </w:rPr>
        <w:t xml:space="preserve">al Services BC, 2015).     </w:t>
      </w:r>
      <w:r w:rsidRPr="00BB3C48">
        <w:rPr>
          <w:szCs w:val="24"/>
        </w:rPr>
        <w:t xml:space="preserve">    </w:t>
      </w:r>
    </w:p>
    <w:p w14:paraId="04CF2D89" w14:textId="77777777" w:rsidR="005B6E9A" w:rsidRPr="005C50F3" w:rsidRDefault="005B6E9A" w:rsidP="0023249E">
      <w:pPr>
        <w:pStyle w:val="BodyText"/>
        <w:numPr>
          <w:ilvl w:val="1"/>
          <w:numId w:val="9"/>
        </w:numPr>
        <w:ind w:right="720"/>
        <w:rPr>
          <w:b/>
          <w:szCs w:val="24"/>
        </w:rPr>
      </w:pPr>
      <w:r w:rsidRPr="005C50F3">
        <w:rPr>
          <w:b/>
          <w:szCs w:val="24"/>
        </w:rPr>
        <w:t>Blood Services:</w:t>
      </w:r>
    </w:p>
    <w:p w14:paraId="1B12A1F6" w14:textId="334DB9EB" w:rsidR="005B6E9A" w:rsidRPr="00B07DEC" w:rsidRDefault="008E7220" w:rsidP="0023249E">
      <w:pPr>
        <w:pStyle w:val="BodyText"/>
        <w:numPr>
          <w:ilvl w:val="2"/>
          <w:numId w:val="9"/>
        </w:numPr>
        <w:ind w:right="720"/>
        <w:rPr>
          <w:szCs w:val="24"/>
        </w:rPr>
      </w:pPr>
      <w:r>
        <w:rPr>
          <w:szCs w:val="24"/>
        </w:rPr>
        <w:t xml:space="preserve">Risk associated with blood donation/ transfusion </w:t>
      </w:r>
      <w:r w:rsidR="005B6E9A" w:rsidRPr="00B07DEC">
        <w:rPr>
          <w:szCs w:val="24"/>
        </w:rPr>
        <w:t xml:space="preserve"> </w:t>
      </w:r>
      <w:r w:rsidR="001659A3">
        <w:rPr>
          <w:szCs w:val="24"/>
        </w:rPr>
        <w:t xml:space="preserve">should </w:t>
      </w:r>
      <w:r w:rsidR="005B6E9A" w:rsidRPr="00B07DEC">
        <w:rPr>
          <w:szCs w:val="24"/>
        </w:rPr>
        <w:t xml:space="preserve">be </w:t>
      </w:r>
      <w:r>
        <w:rPr>
          <w:szCs w:val="24"/>
        </w:rPr>
        <w:t>assessed</w:t>
      </w:r>
      <w:r w:rsidRPr="00B07DEC">
        <w:rPr>
          <w:szCs w:val="24"/>
        </w:rPr>
        <w:t xml:space="preserve"> </w:t>
      </w:r>
      <w:r w:rsidR="005B6E9A" w:rsidRPr="00B07DEC">
        <w:rPr>
          <w:szCs w:val="24"/>
        </w:rPr>
        <w:t>for all cases</w:t>
      </w:r>
      <w:r w:rsidR="006702F6">
        <w:rPr>
          <w:szCs w:val="24"/>
        </w:rPr>
        <w:t xml:space="preserve"> by the practitioner, or by the PHN in the PHIMS risk assessment section. </w:t>
      </w:r>
    </w:p>
    <w:p w14:paraId="34DC0EE5" w14:textId="77777777" w:rsidR="003A7205" w:rsidRDefault="003627DE" w:rsidP="0023249E">
      <w:pPr>
        <w:pStyle w:val="BodyText"/>
        <w:numPr>
          <w:ilvl w:val="2"/>
          <w:numId w:val="9"/>
        </w:numPr>
        <w:ind w:right="720"/>
        <w:rPr>
          <w:szCs w:val="24"/>
        </w:rPr>
      </w:pPr>
      <w:r w:rsidRPr="003627DE">
        <w:rPr>
          <w:szCs w:val="24"/>
        </w:rPr>
        <w:t xml:space="preserve">If there is reasonable possibility that the source of infection in a client testing positive for hepatitis C is the receipt of blood or blood products or there is a history of blood donation, </w:t>
      </w:r>
      <w:r w:rsidR="00A06184">
        <w:rPr>
          <w:szCs w:val="24"/>
        </w:rPr>
        <w:t>the PHN</w:t>
      </w:r>
      <w:r w:rsidRPr="003627DE">
        <w:rPr>
          <w:szCs w:val="24"/>
        </w:rPr>
        <w:t xml:space="preserve"> will inform Canadian Blood Services.</w:t>
      </w:r>
      <w:r w:rsidR="005B6E9A" w:rsidRPr="003627DE">
        <w:rPr>
          <w:szCs w:val="24"/>
        </w:rPr>
        <w:t xml:space="preserve"> The PHN </w:t>
      </w:r>
      <w:r>
        <w:rPr>
          <w:szCs w:val="24"/>
        </w:rPr>
        <w:t>must</w:t>
      </w:r>
      <w:r w:rsidRPr="003627DE">
        <w:rPr>
          <w:szCs w:val="24"/>
        </w:rPr>
        <w:t xml:space="preserve"> </w:t>
      </w:r>
      <w:r w:rsidR="005B6E9A" w:rsidRPr="003627DE">
        <w:rPr>
          <w:szCs w:val="24"/>
        </w:rPr>
        <w:t>proceed as follows:</w:t>
      </w:r>
    </w:p>
    <w:p w14:paraId="79342754" w14:textId="77777777" w:rsidR="005B6E9A" w:rsidRPr="003A7205" w:rsidRDefault="005B6E9A" w:rsidP="0023249E">
      <w:pPr>
        <w:pStyle w:val="BodyText"/>
        <w:numPr>
          <w:ilvl w:val="0"/>
          <w:numId w:val="8"/>
        </w:numPr>
        <w:ind w:right="720"/>
        <w:rPr>
          <w:szCs w:val="24"/>
        </w:rPr>
      </w:pPr>
      <w:r w:rsidRPr="003A7205">
        <w:rPr>
          <w:szCs w:val="24"/>
        </w:rPr>
        <w:t>Inform the case that there is a reporting requirement to notify Canadian Blood Services of this information</w:t>
      </w:r>
    </w:p>
    <w:p w14:paraId="60D5ADEF" w14:textId="77777777" w:rsidR="005B6E9A" w:rsidRDefault="00A06184" w:rsidP="0023249E">
      <w:pPr>
        <w:pStyle w:val="ListParagraph"/>
        <w:numPr>
          <w:ilvl w:val="0"/>
          <w:numId w:val="8"/>
        </w:numPr>
        <w:tabs>
          <w:tab w:val="left" w:pos="2160"/>
        </w:tabs>
        <w:ind w:right="720"/>
        <w:rPr>
          <w:sz w:val="24"/>
          <w:szCs w:val="24"/>
        </w:rPr>
      </w:pPr>
      <w:r>
        <w:rPr>
          <w:sz w:val="24"/>
          <w:szCs w:val="24"/>
        </w:rPr>
        <w:t xml:space="preserve">Complete the TDN (Transmissible Disease Notification) requirement </w:t>
      </w:r>
      <w:hyperlink r:id="rId9" w:history="1">
        <w:r w:rsidRPr="00A06184">
          <w:rPr>
            <w:rStyle w:val="Hyperlink"/>
            <w:sz w:val="24"/>
            <w:szCs w:val="24"/>
          </w:rPr>
          <w:t>form</w:t>
        </w:r>
      </w:hyperlink>
      <w:r w:rsidR="005B6E9A" w:rsidRPr="003A7205">
        <w:rPr>
          <w:sz w:val="24"/>
          <w:szCs w:val="24"/>
        </w:rPr>
        <w:t>.</w:t>
      </w:r>
      <w:r w:rsidR="00E9074E">
        <w:rPr>
          <w:sz w:val="24"/>
          <w:szCs w:val="24"/>
        </w:rPr>
        <w:t xml:space="preserve"> </w:t>
      </w:r>
    </w:p>
    <w:p w14:paraId="007EA3BD" w14:textId="77777777" w:rsidR="00E9074E" w:rsidRPr="00E9074E" w:rsidRDefault="00E9074E" w:rsidP="0023249E">
      <w:pPr>
        <w:pStyle w:val="ListParagraph"/>
        <w:numPr>
          <w:ilvl w:val="0"/>
          <w:numId w:val="8"/>
        </w:numPr>
        <w:tabs>
          <w:tab w:val="left" w:pos="2160"/>
        </w:tabs>
        <w:ind w:right="720"/>
        <w:rPr>
          <w:sz w:val="24"/>
          <w:szCs w:val="24"/>
        </w:rPr>
      </w:pPr>
      <w:r>
        <w:rPr>
          <w:sz w:val="24"/>
          <w:szCs w:val="24"/>
        </w:rPr>
        <w:t>Fax completed form to Canadian Blood Services (</w:t>
      </w:r>
      <w:r w:rsidRPr="00E9074E">
        <w:rPr>
          <w:sz w:val="24"/>
          <w:szCs w:val="24"/>
          <w:lang w:val="en-CA"/>
        </w:rPr>
        <w:t>fax</w:t>
      </w:r>
      <w:r>
        <w:rPr>
          <w:sz w:val="24"/>
          <w:szCs w:val="24"/>
          <w:lang w:val="en-CA"/>
        </w:rPr>
        <w:t xml:space="preserve"> number</w:t>
      </w:r>
      <w:r w:rsidRPr="00E9074E">
        <w:rPr>
          <w:sz w:val="24"/>
          <w:szCs w:val="24"/>
          <w:lang w:val="en-CA"/>
        </w:rPr>
        <w:t xml:space="preserve"> 1-844-836-6843</w:t>
      </w:r>
      <w:r>
        <w:rPr>
          <w:sz w:val="24"/>
          <w:szCs w:val="24"/>
          <w:lang w:val="en-CA"/>
        </w:rPr>
        <w:t>)</w:t>
      </w:r>
      <w:r w:rsidRPr="00E9074E">
        <w:rPr>
          <w:sz w:val="24"/>
          <w:szCs w:val="24"/>
          <w:lang w:val="en-CA"/>
        </w:rPr>
        <w:t xml:space="preserve"> </w:t>
      </w:r>
      <w:r>
        <w:rPr>
          <w:sz w:val="24"/>
          <w:szCs w:val="24"/>
          <w:lang w:val="en-CA"/>
        </w:rPr>
        <w:t>and they will</w:t>
      </w:r>
      <w:r w:rsidRPr="00E9074E">
        <w:rPr>
          <w:sz w:val="24"/>
          <w:szCs w:val="24"/>
          <w:lang w:val="en-CA"/>
        </w:rPr>
        <w:t xml:space="preserve"> proceed</w:t>
      </w:r>
      <w:r>
        <w:rPr>
          <w:sz w:val="24"/>
          <w:szCs w:val="24"/>
          <w:lang w:val="en-CA"/>
        </w:rPr>
        <w:t xml:space="preserve"> with</w:t>
      </w:r>
      <w:r w:rsidRPr="00E9074E">
        <w:rPr>
          <w:sz w:val="24"/>
          <w:szCs w:val="24"/>
          <w:lang w:val="en-CA"/>
        </w:rPr>
        <w:t xml:space="preserve"> the</w:t>
      </w:r>
      <w:r>
        <w:rPr>
          <w:sz w:val="24"/>
          <w:szCs w:val="24"/>
          <w:lang w:val="en-CA"/>
        </w:rPr>
        <w:t>ir</w:t>
      </w:r>
      <w:r w:rsidRPr="00E9074E">
        <w:rPr>
          <w:sz w:val="24"/>
          <w:szCs w:val="24"/>
          <w:lang w:val="en-CA"/>
        </w:rPr>
        <w:t xml:space="preserve"> investigation process</w:t>
      </w:r>
    </w:p>
    <w:p w14:paraId="155C2B15" w14:textId="77777777" w:rsidR="00E9074E" w:rsidRPr="003A7205" w:rsidRDefault="00E9074E" w:rsidP="0023249E">
      <w:pPr>
        <w:pStyle w:val="ListParagraph"/>
        <w:numPr>
          <w:ilvl w:val="0"/>
          <w:numId w:val="8"/>
        </w:numPr>
        <w:tabs>
          <w:tab w:val="left" w:pos="2160"/>
        </w:tabs>
        <w:ind w:right="720"/>
        <w:rPr>
          <w:sz w:val="24"/>
          <w:szCs w:val="24"/>
        </w:rPr>
      </w:pPr>
      <w:r w:rsidRPr="00E9074E">
        <w:rPr>
          <w:sz w:val="24"/>
          <w:szCs w:val="24"/>
          <w:lang w:val="en-CA"/>
        </w:rPr>
        <w:t>TDN Specialist of</w:t>
      </w:r>
      <w:r>
        <w:rPr>
          <w:sz w:val="24"/>
          <w:szCs w:val="24"/>
          <w:lang w:val="en-CA"/>
        </w:rPr>
        <w:t xml:space="preserve"> </w:t>
      </w:r>
      <w:r w:rsidRPr="00E9074E">
        <w:rPr>
          <w:sz w:val="24"/>
          <w:szCs w:val="24"/>
          <w:lang w:val="en-CA"/>
        </w:rPr>
        <w:t>C</w:t>
      </w:r>
      <w:r>
        <w:rPr>
          <w:sz w:val="24"/>
          <w:szCs w:val="24"/>
          <w:lang w:val="en-CA"/>
        </w:rPr>
        <w:t xml:space="preserve">anadian </w:t>
      </w:r>
      <w:r w:rsidRPr="00E9074E">
        <w:rPr>
          <w:sz w:val="24"/>
          <w:szCs w:val="24"/>
          <w:lang w:val="en-CA"/>
        </w:rPr>
        <w:t>B</w:t>
      </w:r>
      <w:r>
        <w:rPr>
          <w:sz w:val="24"/>
          <w:szCs w:val="24"/>
          <w:lang w:val="en-CA"/>
        </w:rPr>
        <w:t xml:space="preserve">lood </w:t>
      </w:r>
      <w:r w:rsidRPr="00E9074E">
        <w:rPr>
          <w:sz w:val="24"/>
          <w:szCs w:val="24"/>
          <w:lang w:val="en-CA"/>
        </w:rPr>
        <w:t>S</w:t>
      </w:r>
      <w:r>
        <w:rPr>
          <w:sz w:val="24"/>
          <w:szCs w:val="24"/>
          <w:lang w:val="en-CA"/>
        </w:rPr>
        <w:t>ervices’</w:t>
      </w:r>
      <w:r w:rsidRPr="00E9074E">
        <w:rPr>
          <w:sz w:val="24"/>
          <w:szCs w:val="24"/>
          <w:lang w:val="en-CA"/>
        </w:rPr>
        <w:t xml:space="preserve"> contact number</w:t>
      </w:r>
      <w:r>
        <w:rPr>
          <w:sz w:val="24"/>
          <w:szCs w:val="24"/>
          <w:lang w:val="en-CA"/>
        </w:rPr>
        <w:t xml:space="preserve"> is </w:t>
      </w:r>
      <w:r w:rsidRPr="00E9074E">
        <w:rPr>
          <w:sz w:val="24"/>
          <w:szCs w:val="24"/>
          <w:lang w:val="en-CA"/>
        </w:rPr>
        <w:t>1-506-648-5076</w:t>
      </w:r>
    </w:p>
    <w:p w14:paraId="0BED788F" w14:textId="77777777" w:rsidR="005B6E9A" w:rsidRPr="005C50F3" w:rsidRDefault="005B6E9A" w:rsidP="0023249E">
      <w:pPr>
        <w:pStyle w:val="BodyText"/>
        <w:numPr>
          <w:ilvl w:val="1"/>
          <w:numId w:val="9"/>
        </w:numPr>
        <w:ind w:right="720"/>
        <w:rPr>
          <w:b/>
          <w:szCs w:val="24"/>
        </w:rPr>
      </w:pPr>
      <w:r w:rsidRPr="005C50F3">
        <w:rPr>
          <w:b/>
          <w:szCs w:val="24"/>
        </w:rPr>
        <w:t>Documentation:</w:t>
      </w:r>
    </w:p>
    <w:p w14:paraId="3036C035" w14:textId="5338E619" w:rsidR="005B6E9A" w:rsidRPr="00B07DEC" w:rsidRDefault="005208C0" w:rsidP="0023249E">
      <w:pPr>
        <w:pStyle w:val="BodyText"/>
        <w:numPr>
          <w:ilvl w:val="2"/>
          <w:numId w:val="9"/>
        </w:numPr>
        <w:ind w:right="720"/>
        <w:rPr>
          <w:szCs w:val="24"/>
        </w:rPr>
      </w:pPr>
      <w:r>
        <w:rPr>
          <w:szCs w:val="24"/>
        </w:rPr>
        <w:t>The primary documentation source of hepatitis C cases is PHIMS.</w:t>
      </w:r>
      <w:r w:rsidR="008E7220">
        <w:rPr>
          <w:szCs w:val="24"/>
        </w:rPr>
        <w:t xml:space="preserve"> Any faxed documentation received from health care providers should be uploaded into PHIMS </w:t>
      </w:r>
      <w:r w:rsidR="008E7220">
        <w:rPr>
          <w:szCs w:val="24"/>
        </w:rPr>
        <w:lastRenderedPageBreak/>
        <w:t>using “context documents”.</w:t>
      </w:r>
      <w:r>
        <w:rPr>
          <w:szCs w:val="24"/>
        </w:rPr>
        <w:t xml:space="preserve"> </w:t>
      </w:r>
      <w:r w:rsidR="00311CCD">
        <w:rPr>
          <w:szCs w:val="24"/>
        </w:rPr>
        <w:t xml:space="preserve">All </w:t>
      </w:r>
      <w:r w:rsidR="00F16368">
        <w:rPr>
          <w:szCs w:val="24"/>
        </w:rPr>
        <w:t>relevant</w:t>
      </w:r>
      <w:r w:rsidR="00311CCD">
        <w:rPr>
          <w:szCs w:val="24"/>
        </w:rPr>
        <w:t xml:space="preserve"> information from such communications </w:t>
      </w:r>
      <w:r w:rsidR="00985D40">
        <w:rPr>
          <w:szCs w:val="24"/>
        </w:rPr>
        <w:t>should be</w:t>
      </w:r>
      <w:r w:rsidR="006702F6">
        <w:rPr>
          <w:szCs w:val="24"/>
        </w:rPr>
        <w:t xml:space="preserve"> entered into PHIMS</w:t>
      </w:r>
      <w:r w:rsidR="00EB08FA">
        <w:rPr>
          <w:szCs w:val="24"/>
        </w:rPr>
        <w:t xml:space="preserve"> by the WRHA PHN</w:t>
      </w:r>
      <w:r w:rsidR="006702F6">
        <w:rPr>
          <w:szCs w:val="24"/>
        </w:rPr>
        <w:t xml:space="preserve">. </w:t>
      </w:r>
      <w:r w:rsidR="00BB0279">
        <w:rPr>
          <w:szCs w:val="24"/>
        </w:rPr>
        <w:t xml:space="preserve">  </w:t>
      </w:r>
      <w:r w:rsidR="00314ED9">
        <w:rPr>
          <w:szCs w:val="24"/>
        </w:rPr>
        <w:t>All permanent documentation should occur within PHIMS.</w:t>
      </w:r>
    </w:p>
    <w:p w14:paraId="3F788091" w14:textId="77777777" w:rsidR="00DF742C" w:rsidRPr="005C50F3" w:rsidRDefault="00DF742C" w:rsidP="0023249E">
      <w:pPr>
        <w:pStyle w:val="BodyText"/>
        <w:numPr>
          <w:ilvl w:val="1"/>
          <w:numId w:val="9"/>
        </w:numPr>
        <w:ind w:right="720"/>
        <w:rPr>
          <w:b/>
          <w:szCs w:val="24"/>
        </w:rPr>
      </w:pPr>
      <w:r w:rsidRPr="005C50F3">
        <w:rPr>
          <w:b/>
          <w:szCs w:val="24"/>
        </w:rPr>
        <w:t xml:space="preserve">Connecting </w:t>
      </w:r>
      <w:r w:rsidR="008E4999" w:rsidRPr="005C50F3">
        <w:rPr>
          <w:b/>
          <w:szCs w:val="24"/>
        </w:rPr>
        <w:t xml:space="preserve">client </w:t>
      </w:r>
      <w:r w:rsidRPr="005C50F3">
        <w:rPr>
          <w:b/>
          <w:szCs w:val="24"/>
        </w:rPr>
        <w:t xml:space="preserve">with hepatitis C </w:t>
      </w:r>
      <w:r w:rsidR="008E4999" w:rsidRPr="005C50F3">
        <w:rPr>
          <w:b/>
          <w:szCs w:val="24"/>
        </w:rPr>
        <w:t>care</w:t>
      </w:r>
      <w:r w:rsidRPr="005C50F3">
        <w:rPr>
          <w:b/>
          <w:szCs w:val="24"/>
        </w:rPr>
        <w:t xml:space="preserve">: </w:t>
      </w:r>
    </w:p>
    <w:p w14:paraId="0CE90B90" w14:textId="77777777" w:rsidR="00806B29" w:rsidRDefault="008E4999" w:rsidP="0023249E">
      <w:pPr>
        <w:pStyle w:val="BodyText"/>
        <w:numPr>
          <w:ilvl w:val="2"/>
          <w:numId w:val="9"/>
        </w:numPr>
        <w:ind w:right="720"/>
        <w:rPr>
          <w:szCs w:val="24"/>
        </w:rPr>
      </w:pPr>
      <w:r>
        <w:rPr>
          <w:szCs w:val="24"/>
        </w:rPr>
        <w:t xml:space="preserve">For individuals co-infected with </w:t>
      </w:r>
      <w:r w:rsidR="00806B29">
        <w:rPr>
          <w:szCs w:val="24"/>
        </w:rPr>
        <w:t>HIV and hepatitis C</w:t>
      </w:r>
      <w:r>
        <w:rPr>
          <w:szCs w:val="24"/>
        </w:rPr>
        <w:t xml:space="preserve">, hepatitis C care is generally provided by the Manitoba HIV program provider. </w:t>
      </w:r>
      <w:r w:rsidR="00806B29">
        <w:rPr>
          <w:szCs w:val="24"/>
        </w:rPr>
        <w:t xml:space="preserve"> </w:t>
      </w:r>
      <w:r>
        <w:rPr>
          <w:szCs w:val="24"/>
        </w:rPr>
        <w:t>S</w:t>
      </w:r>
      <w:r w:rsidR="00806B29">
        <w:rPr>
          <w:szCs w:val="24"/>
        </w:rPr>
        <w:t>upport should be provided to ensure the individual connects with the HIV Program, and that the</w:t>
      </w:r>
      <w:r>
        <w:rPr>
          <w:szCs w:val="24"/>
        </w:rPr>
        <w:t xml:space="preserve"> person’s</w:t>
      </w:r>
      <w:r w:rsidR="00806B29">
        <w:rPr>
          <w:szCs w:val="24"/>
        </w:rPr>
        <w:t xml:space="preserve"> providers are aware of the hepatitis C infection.</w:t>
      </w:r>
    </w:p>
    <w:p w14:paraId="636D5D0A" w14:textId="74207262" w:rsidR="00314ED9" w:rsidRDefault="008E4999" w:rsidP="0023249E">
      <w:pPr>
        <w:pStyle w:val="BodyText"/>
        <w:numPr>
          <w:ilvl w:val="2"/>
          <w:numId w:val="9"/>
        </w:numPr>
        <w:ind w:right="720"/>
        <w:rPr>
          <w:szCs w:val="24"/>
        </w:rPr>
      </w:pPr>
      <w:r>
        <w:rPr>
          <w:szCs w:val="24"/>
        </w:rPr>
        <w:t xml:space="preserve">For individuals who are not co-infected with HIV, hepatitis C care options are the Mount Carmel Clinic hepatitis C program, or the Viral hepatitis </w:t>
      </w:r>
      <w:r w:rsidR="00311CCD">
        <w:rPr>
          <w:szCs w:val="24"/>
        </w:rPr>
        <w:t>Investigative Unit</w:t>
      </w:r>
      <w:r>
        <w:rPr>
          <w:szCs w:val="24"/>
        </w:rPr>
        <w:t xml:space="preserve"> at HSC. The testing practitioner should refer to either program, but on occasion the PHN may be the referring practitioner. Support for connecting the client with hepatitis C care should be informed by principles of health equity. </w:t>
      </w:r>
    </w:p>
    <w:p w14:paraId="75973EA4" w14:textId="77777777" w:rsidR="00314ED9" w:rsidRPr="005C50F3" w:rsidRDefault="00314ED9" w:rsidP="0023249E">
      <w:pPr>
        <w:pStyle w:val="BodyText"/>
        <w:numPr>
          <w:ilvl w:val="1"/>
          <w:numId w:val="9"/>
        </w:numPr>
        <w:ind w:right="720"/>
        <w:rPr>
          <w:szCs w:val="24"/>
        </w:rPr>
      </w:pPr>
      <w:r w:rsidRPr="00314ED9">
        <w:rPr>
          <w:rFonts w:asciiTheme="majorBidi" w:hAnsiTheme="majorBidi" w:cstheme="majorBidi"/>
          <w:b/>
          <w:color w:val="000000"/>
          <w:szCs w:val="24"/>
          <w:lang w:eastAsia="zh-CN"/>
        </w:rPr>
        <w:t>Staging:</w:t>
      </w:r>
      <w:r w:rsidRPr="00314ED9">
        <w:rPr>
          <w:rFonts w:asciiTheme="majorBidi" w:hAnsiTheme="majorBidi" w:cstheme="majorBidi"/>
          <w:color w:val="000000"/>
          <w:szCs w:val="24"/>
          <w:lang w:eastAsia="zh-CN"/>
        </w:rPr>
        <w:t xml:space="preserve"> </w:t>
      </w:r>
    </w:p>
    <w:p w14:paraId="464B1D01" w14:textId="0C4A6FDE" w:rsidR="006F12C8" w:rsidRPr="005C50F3" w:rsidRDefault="00314ED9" w:rsidP="0023249E">
      <w:pPr>
        <w:pStyle w:val="BodyText"/>
        <w:numPr>
          <w:ilvl w:val="2"/>
          <w:numId w:val="9"/>
        </w:numPr>
        <w:ind w:right="720"/>
        <w:rPr>
          <w:szCs w:val="24"/>
        </w:rPr>
      </w:pPr>
      <w:r>
        <w:rPr>
          <w:rFonts w:asciiTheme="majorBidi" w:hAnsiTheme="majorBidi" w:cstheme="majorBidi"/>
          <w:color w:val="000000"/>
          <w:szCs w:val="24"/>
          <w:lang w:eastAsia="zh-CN"/>
        </w:rPr>
        <w:t>PHNs</w:t>
      </w:r>
      <w:r w:rsidRPr="00314ED9">
        <w:rPr>
          <w:rFonts w:asciiTheme="majorBidi" w:hAnsiTheme="majorBidi" w:cstheme="majorBidi"/>
          <w:color w:val="000000"/>
          <w:szCs w:val="24"/>
          <w:lang w:eastAsia="zh-CN"/>
        </w:rPr>
        <w:t xml:space="preserve"> do not generally receive enough information in the course of case management to determine </w:t>
      </w:r>
      <w:r w:rsidR="00906135">
        <w:rPr>
          <w:rFonts w:asciiTheme="majorBidi" w:hAnsiTheme="majorBidi" w:cstheme="majorBidi"/>
          <w:color w:val="000000"/>
          <w:szCs w:val="24"/>
          <w:lang w:eastAsia="zh-CN"/>
        </w:rPr>
        <w:t xml:space="preserve">acute </w:t>
      </w:r>
      <w:r w:rsidRPr="00314ED9">
        <w:rPr>
          <w:rFonts w:asciiTheme="majorBidi" w:hAnsiTheme="majorBidi" w:cstheme="majorBidi"/>
          <w:color w:val="000000"/>
          <w:szCs w:val="24"/>
          <w:lang w:eastAsia="zh-CN"/>
        </w:rPr>
        <w:t>staging</w:t>
      </w:r>
      <w:r w:rsidR="00EF0A9C">
        <w:rPr>
          <w:rFonts w:asciiTheme="majorBidi" w:hAnsiTheme="majorBidi" w:cstheme="majorBidi"/>
          <w:color w:val="000000"/>
          <w:szCs w:val="24"/>
          <w:lang w:eastAsia="zh-CN"/>
        </w:rPr>
        <w:t xml:space="preserve">. </w:t>
      </w:r>
      <w:r w:rsidRPr="00314ED9">
        <w:rPr>
          <w:rFonts w:asciiTheme="majorBidi" w:hAnsiTheme="majorBidi" w:cstheme="majorBidi"/>
          <w:color w:val="000000"/>
          <w:szCs w:val="24"/>
          <w:lang w:eastAsia="zh-CN"/>
        </w:rPr>
        <w:t xml:space="preserve">The following information summarizes staging options. </w:t>
      </w:r>
    </w:p>
    <w:p w14:paraId="047BA43D" w14:textId="076A3779" w:rsidR="00906135" w:rsidRPr="00906135" w:rsidRDefault="00906135" w:rsidP="00906135">
      <w:pPr>
        <w:pStyle w:val="BodyText"/>
        <w:numPr>
          <w:ilvl w:val="3"/>
          <w:numId w:val="12"/>
        </w:numPr>
        <w:ind w:right="720"/>
        <w:rPr>
          <w:szCs w:val="24"/>
        </w:rPr>
      </w:pPr>
      <w:r w:rsidRPr="00906135">
        <w:rPr>
          <w:rFonts w:asciiTheme="majorBidi" w:hAnsiTheme="majorBidi" w:cstheme="majorBidi"/>
          <w:color w:val="000000"/>
          <w:szCs w:val="24"/>
          <w:lang w:eastAsia="zh-CN"/>
        </w:rPr>
        <w:t xml:space="preserve">A portion </w:t>
      </w:r>
      <w:r w:rsidR="00EF0A9C" w:rsidRPr="00906135">
        <w:rPr>
          <w:rFonts w:asciiTheme="majorBidi" w:hAnsiTheme="majorBidi" w:cstheme="majorBidi"/>
          <w:color w:val="000000"/>
          <w:szCs w:val="24"/>
          <w:lang w:eastAsia="zh-CN"/>
        </w:rPr>
        <w:t>of confirmed</w:t>
      </w:r>
      <w:r w:rsidR="00314ED9" w:rsidRPr="00906135">
        <w:rPr>
          <w:rFonts w:asciiTheme="majorBidi" w:hAnsiTheme="majorBidi" w:cstheme="majorBidi"/>
          <w:color w:val="000000"/>
          <w:szCs w:val="24"/>
          <w:lang w:eastAsia="zh-CN"/>
        </w:rPr>
        <w:t xml:space="preserve"> case</w:t>
      </w:r>
      <w:r w:rsidRPr="00906135">
        <w:rPr>
          <w:rFonts w:asciiTheme="majorBidi" w:hAnsiTheme="majorBidi" w:cstheme="majorBidi"/>
          <w:color w:val="000000"/>
          <w:szCs w:val="24"/>
          <w:lang w:eastAsia="zh-CN"/>
        </w:rPr>
        <w:t>s</w:t>
      </w:r>
      <w:r w:rsidR="00314ED9" w:rsidRPr="00906135">
        <w:rPr>
          <w:rFonts w:asciiTheme="majorBidi" w:hAnsiTheme="majorBidi" w:cstheme="majorBidi"/>
          <w:color w:val="000000"/>
          <w:szCs w:val="24"/>
          <w:lang w:eastAsia="zh-CN"/>
        </w:rPr>
        <w:t xml:space="preserve"> </w:t>
      </w:r>
      <w:r w:rsidRPr="00906135">
        <w:rPr>
          <w:rFonts w:asciiTheme="majorBidi" w:hAnsiTheme="majorBidi" w:cstheme="majorBidi"/>
          <w:color w:val="000000"/>
          <w:szCs w:val="24"/>
          <w:lang w:eastAsia="zh-CN"/>
        </w:rPr>
        <w:t>will have</w:t>
      </w:r>
      <w:r w:rsidR="00F16368">
        <w:rPr>
          <w:rFonts w:asciiTheme="majorBidi" w:hAnsiTheme="majorBidi" w:cstheme="majorBidi"/>
          <w:color w:val="000000"/>
          <w:szCs w:val="24"/>
          <w:lang w:eastAsia="zh-CN"/>
        </w:rPr>
        <w:t xml:space="preserve"> a</w:t>
      </w:r>
      <w:r w:rsidR="00314ED9" w:rsidRPr="00906135">
        <w:rPr>
          <w:rFonts w:asciiTheme="majorBidi" w:hAnsiTheme="majorBidi" w:cstheme="majorBidi"/>
          <w:color w:val="000000"/>
          <w:szCs w:val="24"/>
          <w:lang w:eastAsia="zh-CN"/>
        </w:rPr>
        <w:t>nti-hepatitis C Virus (HCV) antibodies in blood (anti-HCV Ab)</w:t>
      </w:r>
      <w:r w:rsidRPr="00906135">
        <w:rPr>
          <w:rFonts w:asciiTheme="majorBidi" w:hAnsiTheme="majorBidi" w:cstheme="majorBidi"/>
          <w:color w:val="000000"/>
          <w:szCs w:val="24"/>
          <w:lang w:eastAsia="zh-CN"/>
        </w:rPr>
        <w:t>, as well as</w:t>
      </w:r>
      <w:r>
        <w:rPr>
          <w:rFonts w:asciiTheme="majorBidi" w:hAnsiTheme="majorBidi" w:cstheme="majorBidi"/>
          <w:color w:val="000000"/>
          <w:szCs w:val="24"/>
          <w:lang w:eastAsia="zh-CN"/>
        </w:rPr>
        <w:t>:</w:t>
      </w:r>
      <w:r w:rsidR="00314ED9" w:rsidRPr="00906135">
        <w:rPr>
          <w:rFonts w:asciiTheme="majorBidi" w:hAnsiTheme="majorBidi" w:cstheme="majorBidi"/>
          <w:color w:val="000000"/>
          <w:szCs w:val="24"/>
          <w:lang w:eastAsia="zh-CN"/>
        </w:rPr>
        <w:t xml:space="preserve"> </w:t>
      </w:r>
    </w:p>
    <w:p w14:paraId="22E5FBF2" w14:textId="5A00E1A0" w:rsidR="00314ED9" w:rsidRPr="00906135" w:rsidRDefault="00314ED9" w:rsidP="00906135">
      <w:pPr>
        <w:pStyle w:val="BodyText"/>
        <w:numPr>
          <w:ilvl w:val="4"/>
          <w:numId w:val="12"/>
        </w:numPr>
        <w:ind w:right="720"/>
        <w:rPr>
          <w:szCs w:val="24"/>
        </w:rPr>
      </w:pPr>
      <w:r w:rsidRPr="00906135">
        <w:rPr>
          <w:rFonts w:asciiTheme="majorBidi" w:hAnsiTheme="majorBidi" w:cstheme="majorBidi"/>
          <w:color w:val="000000"/>
          <w:szCs w:val="24"/>
          <w:lang w:eastAsia="zh-CN"/>
        </w:rPr>
        <w:t>HCV Core antigen test, or a qualitative nucleic acid amplification test (NAAT) for hepatitis C virus RNA (HCV RNA).</w:t>
      </w:r>
    </w:p>
    <w:p w14:paraId="2C86877A" w14:textId="3AA50812" w:rsidR="00906135" w:rsidRDefault="00314ED9" w:rsidP="00906135">
      <w:pPr>
        <w:pStyle w:val="BodyText"/>
        <w:numPr>
          <w:ilvl w:val="4"/>
          <w:numId w:val="12"/>
        </w:numPr>
        <w:ind w:right="720"/>
        <w:rPr>
          <w:szCs w:val="24"/>
        </w:rPr>
      </w:pPr>
      <w:r w:rsidRPr="00C6411D">
        <w:rPr>
          <w:rFonts w:asciiTheme="majorBidi" w:hAnsiTheme="majorBidi" w:cstheme="majorBidi"/>
          <w:color w:val="000000"/>
          <w:szCs w:val="24"/>
          <w:lang w:eastAsia="zh-CN"/>
        </w:rPr>
        <w:t xml:space="preserve">OR </w:t>
      </w:r>
      <w:r>
        <w:rPr>
          <w:rFonts w:asciiTheme="majorBidi" w:hAnsiTheme="majorBidi" w:cstheme="majorBidi"/>
          <w:color w:val="000000"/>
          <w:szCs w:val="24"/>
          <w:lang w:eastAsia="zh-CN"/>
        </w:rPr>
        <w:t>detection of HCV RNA in blood</w:t>
      </w:r>
    </w:p>
    <w:p w14:paraId="6833629E" w14:textId="5E136206" w:rsidR="00906135" w:rsidRPr="00906135" w:rsidRDefault="00906135" w:rsidP="00906135">
      <w:pPr>
        <w:pStyle w:val="BodyText"/>
        <w:ind w:left="2880" w:right="720"/>
        <w:rPr>
          <w:szCs w:val="24"/>
        </w:rPr>
      </w:pPr>
      <w:r>
        <w:rPr>
          <w:szCs w:val="24"/>
        </w:rPr>
        <w:t>These meet the criteria for chronic staging</w:t>
      </w:r>
      <w:r w:rsidR="00F823D9">
        <w:rPr>
          <w:szCs w:val="24"/>
        </w:rPr>
        <w:t xml:space="preserve"> UNLESS there is a record of negative anti-HCV Ab testing in the previous 12 months.  In this case, the investigation can be staged as acute.</w:t>
      </w:r>
    </w:p>
    <w:p w14:paraId="4855CF5F" w14:textId="0B31BD3F" w:rsidR="00314ED9" w:rsidRPr="00F16368" w:rsidRDefault="00311CCD" w:rsidP="00F16368">
      <w:pPr>
        <w:pStyle w:val="BodyText"/>
        <w:numPr>
          <w:ilvl w:val="3"/>
          <w:numId w:val="12"/>
        </w:numPr>
        <w:ind w:right="720"/>
        <w:rPr>
          <w:szCs w:val="24"/>
        </w:rPr>
      </w:pPr>
      <w:r>
        <w:rPr>
          <w:rFonts w:asciiTheme="majorBidi" w:hAnsiTheme="majorBidi" w:cstheme="majorBidi"/>
          <w:color w:val="000000"/>
          <w:szCs w:val="24"/>
          <w:lang w:eastAsia="zh-CN"/>
        </w:rPr>
        <w:t>For other</w:t>
      </w:r>
      <w:r w:rsidR="00314ED9" w:rsidRPr="00A12319">
        <w:rPr>
          <w:rFonts w:asciiTheme="majorBidi" w:hAnsiTheme="majorBidi" w:cstheme="majorBidi"/>
          <w:color w:val="000000"/>
          <w:szCs w:val="24"/>
          <w:lang w:eastAsia="zh-CN"/>
        </w:rPr>
        <w:t xml:space="preserve"> cases the PHN will </w:t>
      </w:r>
      <w:r w:rsidR="00314ED9">
        <w:rPr>
          <w:rFonts w:asciiTheme="majorBidi" w:hAnsiTheme="majorBidi" w:cstheme="majorBidi"/>
          <w:color w:val="000000"/>
          <w:szCs w:val="24"/>
          <w:lang w:eastAsia="zh-CN"/>
        </w:rPr>
        <w:t xml:space="preserve">only receive HCV antibody results. Positive antibodies can indicate an acute, chronic, or resolved infection. </w:t>
      </w:r>
      <w:r w:rsidR="00C818DF">
        <w:rPr>
          <w:rFonts w:asciiTheme="majorBidi" w:hAnsiTheme="majorBidi" w:cstheme="majorBidi"/>
          <w:color w:val="000000"/>
          <w:szCs w:val="24"/>
          <w:lang w:eastAsia="zh-CN"/>
        </w:rPr>
        <w:t>Current recommendation from Manitoba Health is to stage investigations with only a  positive antibody result</w:t>
      </w:r>
      <w:r w:rsidR="000778AE">
        <w:rPr>
          <w:rFonts w:asciiTheme="majorBidi" w:hAnsiTheme="majorBidi" w:cstheme="majorBidi"/>
          <w:color w:val="000000"/>
          <w:szCs w:val="24"/>
          <w:lang w:eastAsia="zh-CN"/>
        </w:rPr>
        <w:t xml:space="preserve"> as chronic</w:t>
      </w:r>
      <w:r w:rsidR="00314ED9">
        <w:rPr>
          <w:rFonts w:asciiTheme="majorBidi" w:hAnsiTheme="majorBidi" w:cstheme="majorBidi"/>
          <w:color w:val="000000"/>
          <w:szCs w:val="24"/>
          <w:lang w:eastAsia="zh-CN"/>
        </w:rPr>
        <w:t xml:space="preserve">. </w:t>
      </w:r>
    </w:p>
    <w:p w14:paraId="1F014216" w14:textId="77777777" w:rsidR="0010158A" w:rsidRDefault="00091B07" w:rsidP="0023249E">
      <w:pPr>
        <w:pStyle w:val="BodyText"/>
        <w:numPr>
          <w:ilvl w:val="1"/>
          <w:numId w:val="9"/>
        </w:numPr>
        <w:ind w:right="720"/>
        <w:rPr>
          <w:szCs w:val="24"/>
        </w:rPr>
      </w:pPr>
      <w:r w:rsidRPr="005C50F3">
        <w:rPr>
          <w:b/>
          <w:szCs w:val="24"/>
        </w:rPr>
        <w:t>Closure:</w:t>
      </w:r>
      <w:r>
        <w:rPr>
          <w:szCs w:val="24"/>
        </w:rPr>
        <w:t xml:space="preserve"> </w:t>
      </w:r>
      <w:r w:rsidR="005B6E9A" w:rsidRPr="00B07DEC">
        <w:rPr>
          <w:szCs w:val="24"/>
        </w:rPr>
        <w:t xml:space="preserve">The </w:t>
      </w:r>
      <w:r w:rsidR="0074373E">
        <w:rPr>
          <w:szCs w:val="24"/>
        </w:rPr>
        <w:t>investigation is complete</w:t>
      </w:r>
      <w:r w:rsidR="005B6E9A" w:rsidRPr="00B07DEC">
        <w:rPr>
          <w:szCs w:val="24"/>
        </w:rPr>
        <w:t xml:space="preserve"> when the PHN is reasonably assured that the case has been adequately counseled</w:t>
      </w:r>
      <w:r w:rsidR="00806B29">
        <w:rPr>
          <w:szCs w:val="24"/>
        </w:rPr>
        <w:t>,</w:t>
      </w:r>
      <w:r w:rsidR="00793EDB">
        <w:rPr>
          <w:szCs w:val="24"/>
        </w:rPr>
        <w:t xml:space="preserve"> </w:t>
      </w:r>
      <w:r w:rsidR="00AF0B75">
        <w:rPr>
          <w:szCs w:val="24"/>
        </w:rPr>
        <w:t>interviewed</w:t>
      </w:r>
      <w:r w:rsidR="00806B29">
        <w:rPr>
          <w:szCs w:val="24"/>
        </w:rPr>
        <w:t>, and connected with care if prioritized</w:t>
      </w:r>
      <w:r w:rsidR="005B6E9A" w:rsidRPr="00B07DEC">
        <w:rPr>
          <w:szCs w:val="24"/>
        </w:rPr>
        <w:t xml:space="preserve">.  </w:t>
      </w:r>
      <w:r w:rsidR="00D54298">
        <w:rPr>
          <w:szCs w:val="24"/>
        </w:rPr>
        <w:t xml:space="preserve">For non-prioritized clients, the PHN is not required to confirm referral prior to file closure.  </w:t>
      </w:r>
      <w:r w:rsidR="005B6E9A" w:rsidRPr="00B07DEC">
        <w:rPr>
          <w:szCs w:val="24"/>
        </w:rPr>
        <w:t xml:space="preserve">The case will also be closed if all available means of contacting the case and/or contacts have failed (see </w:t>
      </w:r>
      <w:r w:rsidR="005B6E9A" w:rsidRPr="00C16EED">
        <w:rPr>
          <w:szCs w:val="24"/>
        </w:rPr>
        <w:t>Hepatitis C Case Follow-Up Algorithm</w:t>
      </w:r>
      <w:r w:rsidR="005B6E9A" w:rsidRPr="00B07DEC">
        <w:rPr>
          <w:szCs w:val="24"/>
        </w:rPr>
        <w:t>).</w:t>
      </w:r>
    </w:p>
    <w:p w14:paraId="0E50FFEA" w14:textId="1537E3E1" w:rsidR="0010158A" w:rsidRPr="00091B07" w:rsidRDefault="00C87B4E" w:rsidP="0023249E">
      <w:pPr>
        <w:pStyle w:val="BodyText"/>
        <w:numPr>
          <w:ilvl w:val="2"/>
          <w:numId w:val="9"/>
        </w:numPr>
        <w:ind w:right="720"/>
        <w:rPr>
          <w:szCs w:val="24"/>
        </w:rPr>
      </w:pPr>
      <w:r w:rsidRPr="000345EC">
        <w:rPr>
          <w:rFonts w:asciiTheme="majorBidi" w:hAnsiTheme="majorBidi" w:cstheme="majorBidi"/>
          <w:szCs w:val="24"/>
        </w:rPr>
        <w:t>Prior to closure,</w:t>
      </w:r>
      <w:r w:rsidR="0010158A" w:rsidRPr="000345EC">
        <w:rPr>
          <w:rStyle w:val="normalchar"/>
          <w:rFonts w:asciiTheme="majorBidi" w:hAnsiTheme="majorBidi" w:cstheme="majorBidi"/>
          <w:color w:val="000000"/>
          <w:szCs w:val="24"/>
        </w:rPr>
        <w:t xml:space="preserve"> </w:t>
      </w:r>
      <w:r w:rsidR="00056144">
        <w:rPr>
          <w:rFonts w:asciiTheme="majorBidi" w:hAnsiTheme="majorBidi" w:cstheme="majorBidi"/>
          <w:color w:val="000000"/>
          <w:szCs w:val="24"/>
          <w:lang w:eastAsia="zh-CN"/>
        </w:rPr>
        <w:t>t</w:t>
      </w:r>
      <w:r w:rsidR="0010158A" w:rsidRPr="000345EC">
        <w:rPr>
          <w:rFonts w:asciiTheme="majorBidi" w:hAnsiTheme="majorBidi" w:cstheme="majorBidi"/>
          <w:color w:val="000000"/>
          <w:szCs w:val="24"/>
          <w:lang w:eastAsia="zh-CN"/>
        </w:rPr>
        <w:t>he PHN will ensure all critical fields</w:t>
      </w:r>
      <w:r w:rsidR="00B774F5">
        <w:rPr>
          <w:rFonts w:asciiTheme="majorBidi" w:hAnsiTheme="majorBidi" w:cstheme="majorBidi"/>
          <w:color w:val="000000"/>
          <w:szCs w:val="24"/>
          <w:lang w:eastAsia="zh-CN"/>
        </w:rPr>
        <w:t xml:space="preserve"> highlighted in the closure checklist (see</w:t>
      </w:r>
      <w:r w:rsidR="00F810D8">
        <w:rPr>
          <w:rFonts w:asciiTheme="majorBidi" w:hAnsiTheme="majorBidi" w:cstheme="majorBidi"/>
          <w:color w:val="000000"/>
          <w:szCs w:val="24"/>
          <w:lang w:eastAsia="zh-CN"/>
        </w:rPr>
        <w:t xml:space="preserve"> A</w:t>
      </w:r>
      <w:r w:rsidR="00B774F5">
        <w:rPr>
          <w:rFonts w:asciiTheme="majorBidi" w:hAnsiTheme="majorBidi" w:cstheme="majorBidi"/>
          <w:color w:val="000000"/>
          <w:szCs w:val="24"/>
          <w:lang w:eastAsia="zh-CN"/>
        </w:rPr>
        <w:t>ppendix C)</w:t>
      </w:r>
      <w:r w:rsidR="0010158A" w:rsidRPr="000345EC">
        <w:rPr>
          <w:rFonts w:asciiTheme="majorBidi" w:hAnsiTheme="majorBidi" w:cstheme="majorBidi"/>
          <w:color w:val="000000"/>
          <w:szCs w:val="24"/>
          <w:lang w:eastAsia="zh-CN"/>
        </w:rPr>
        <w:t xml:space="preserve"> are completed </w:t>
      </w:r>
      <w:r w:rsidR="00091B07">
        <w:rPr>
          <w:rFonts w:asciiTheme="majorBidi" w:hAnsiTheme="majorBidi" w:cstheme="majorBidi"/>
          <w:color w:val="000000"/>
          <w:szCs w:val="24"/>
          <w:lang w:eastAsia="zh-CN"/>
        </w:rPr>
        <w:t xml:space="preserve">in PHIMS. </w:t>
      </w:r>
    </w:p>
    <w:p w14:paraId="54767725" w14:textId="77777777" w:rsidR="006D5103" w:rsidRPr="0023249E" w:rsidRDefault="00091B07" w:rsidP="0023249E">
      <w:pPr>
        <w:pStyle w:val="BodyText"/>
        <w:numPr>
          <w:ilvl w:val="2"/>
          <w:numId w:val="9"/>
        </w:numPr>
        <w:ind w:right="720"/>
        <w:rPr>
          <w:szCs w:val="24"/>
        </w:rPr>
      </w:pPr>
      <w:r>
        <w:rPr>
          <w:rFonts w:asciiTheme="majorBidi" w:hAnsiTheme="majorBidi" w:cstheme="majorBidi"/>
          <w:color w:val="000000"/>
          <w:szCs w:val="24"/>
          <w:lang w:eastAsia="zh-CN"/>
        </w:rPr>
        <w:lastRenderedPageBreak/>
        <w:t>A closure note should be made in PHIMS with the investigation in context.</w:t>
      </w:r>
      <w:r w:rsidR="003C3116">
        <w:rPr>
          <w:rFonts w:asciiTheme="majorBidi" w:hAnsiTheme="majorBidi" w:cstheme="majorBidi"/>
          <w:color w:val="000000"/>
          <w:szCs w:val="24"/>
          <w:lang w:eastAsia="zh-CN"/>
        </w:rPr>
        <w:t xml:space="preserve"> The Case disposition should be updated accordingly, and the Disease Staging Summary updated to reflect the appropriate staging</w:t>
      </w:r>
      <w:r w:rsidR="003B71BC">
        <w:rPr>
          <w:rFonts w:asciiTheme="majorBidi" w:hAnsiTheme="majorBidi" w:cstheme="majorBidi"/>
          <w:color w:val="000000"/>
          <w:szCs w:val="24"/>
          <w:lang w:eastAsia="zh-CN"/>
        </w:rPr>
        <w:t>.</w:t>
      </w:r>
    </w:p>
    <w:p w14:paraId="5FC596B0" w14:textId="2A9663C3" w:rsidR="00C87C17" w:rsidRPr="00F803D2" w:rsidRDefault="0023249E" w:rsidP="00F803D2">
      <w:pPr>
        <w:pStyle w:val="BodyText"/>
        <w:numPr>
          <w:ilvl w:val="1"/>
          <w:numId w:val="14"/>
        </w:numPr>
        <w:ind w:right="720"/>
        <w:rPr>
          <w:szCs w:val="24"/>
        </w:rPr>
      </w:pPr>
      <w:r>
        <w:rPr>
          <w:b/>
          <w:szCs w:val="24"/>
        </w:rPr>
        <w:t>Repeat serology post closure</w:t>
      </w:r>
      <w:r w:rsidRPr="005C50F3">
        <w:rPr>
          <w:b/>
          <w:szCs w:val="24"/>
        </w:rPr>
        <w:t>:</w:t>
      </w:r>
      <w:r>
        <w:rPr>
          <w:szCs w:val="24"/>
        </w:rPr>
        <w:t xml:space="preserve"> </w:t>
      </w:r>
      <w:r w:rsidR="002069F7">
        <w:rPr>
          <w:szCs w:val="24"/>
        </w:rPr>
        <w:t>When repeat serology is received</w:t>
      </w:r>
      <w:r w:rsidR="00F803D2">
        <w:rPr>
          <w:szCs w:val="24"/>
        </w:rPr>
        <w:t xml:space="preserve"> and PHN notes that client was not previously notified- send a letter (</w:t>
      </w:r>
      <w:r w:rsidR="00F810D8">
        <w:rPr>
          <w:szCs w:val="24"/>
        </w:rPr>
        <w:t>A</w:t>
      </w:r>
      <w:r w:rsidR="00F803D2">
        <w:rPr>
          <w:szCs w:val="24"/>
        </w:rPr>
        <w:t xml:space="preserve">ppendix </w:t>
      </w:r>
      <w:r w:rsidR="004E39B8">
        <w:rPr>
          <w:szCs w:val="24"/>
        </w:rPr>
        <w:t>E</w:t>
      </w:r>
      <w:r w:rsidR="00F803D2">
        <w:rPr>
          <w:szCs w:val="24"/>
        </w:rPr>
        <w:t>) to the care provider advising them client was not previously notified of their infection and that a referral to Hepatology is outstanding. If client was testing through ER/Urgent care check to see if there is new contact information for the client. If new demographic information available, make 1 contact attempt then return to close.</w:t>
      </w:r>
    </w:p>
    <w:p w14:paraId="3A32CC62" w14:textId="77777777" w:rsidR="005B6E9A" w:rsidRPr="00137BC7" w:rsidRDefault="005B6E9A" w:rsidP="00137BC7">
      <w:pPr>
        <w:pStyle w:val="BodyText"/>
        <w:ind w:left="648" w:right="720"/>
        <w:rPr>
          <w:szCs w:val="24"/>
        </w:rPr>
      </w:pPr>
    </w:p>
    <w:p w14:paraId="49D79B66" w14:textId="77777777" w:rsidR="005B6E9A" w:rsidRPr="003627DE" w:rsidRDefault="003627DE" w:rsidP="0023249E">
      <w:pPr>
        <w:pStyle w:val="BodyText"/>
        <w:numPr>
          <w:ilvl w:val="0"/>
          <w:numId w:val="14"/>
        </w:numPr>
        <w:ind w:left="630" w:right="720"/>
        <w:rPr>
          <w:b/>
          <w:szCs w:val="24"/>
          <w:u w:val="single"/>
        </w:rPr>
      </w:pPr>
      <w:r w:rsidRPr="003627DE">
        <w:rPr>
          <w:b/>
          <w:szCs w:val="24"/>
          <w:u w:val="single"/>
        </w:rPr>
        <w:t>Validation</w:t>
      </w:r>
    </w:p>
    <w:p w14:paraId="6F71830D" w14:textId="798D772A" w:rsidR="003627DE" w:rsidRDefault="003627DE" w:rsidP="007908AF">
      <w:pPr>
        <w:pStyle w:val="BodyText"/>
        <w:ind w:left="720" w:right="720"/>
        <w:rPr>
          <w:szCs w:val="24"/>
        </w:rPr>
      </w:pPr>
      <w:r>
        <w:rPr>
          <w:szCs w:val="24"/>
        </w:rPr>
        <w:t>Manitoba Health Communicable Disease Control Branch (20</w:t>
      </w:r>
      <w:r w:rsidR="009757D1">
        <w:rPr>
          <w:szCs w:val="24"/>
        </w:rPr>
        <w:t>14</w:t>
      </w:r>
      <w:r>
        <w:rPr>
          <w:szCs w:val="24"/>
        </w:rPr>
        <w:t xml:space="preserve">).  Hepatitis C. </w:t>
      </w:r>
      <w:hyperlink r:id="rId10" w:history="1">
        <w:r w:rsidRPr="00CF5A49">
          <w:rPr>
            <w:rStyle w:val="Hyperlink"/>
            <w:szCs w:val="24"/>
          </w:rPr>
          <w:t>http://www.gov.mb.ca/health/publichealth/cdc/protocol/</w:t>
        </w:r>
      </w:hyperlink>
      <w:r>
        <w:rPr>
          <w:szCs w:val="24"/>
        </w:rPr>
        <w:t xml:space="preserve">.  </w:t>
      </w:r>
    </w:p>
    <w:p w14:paraId="43217C45" w14:textId="77777777" w:rsidR="007908AF" w:rsidRDefault="007908AF" w:rsidP="007908AF">
      <w:pPr>
        <w:pStyle w:val="BodyText"/>
        <w:ind w:left="1080" w:right="720"/>
        <w:rPr>
          <w:szCs w:val="24"/>
        </w:rPr>
      </w:pPr>
    </w:p>
    <w:p w14:paraId="70BD723F" w14:textId="77777777" w:rsidR="009757D1" w:rsidRDefault="009757D1" w:rsidP="007908AF">
      <w:pPr>
        <w:pStyle w:val="BodyText"/>
        <w:ind w:left="720" w:right="720"/>
        <w:rPr>
          <w:szCs w:val="24"/>
        </w:rPr>
      </w:pPr>
      <w:r>
        <w:rPr>
          <w:szCs w:val="24"/>
        </w:rPr>
        <w:t xml:space="preserve">Perinatal Services BC (2015). Newborn Nursing Care Pathway. </w:t>
      </w:r>
      <w:r w:rsidRPr="009757D1">
        <w:rPr>
          <w:szCs w:val="24"/>
        </w:rPr>
        <w:t>http://www.perinatalservicesbc.ca/Documents/Guidelines-Standards/Newborn/NewbornNursingCarePathway.pdf</w:t>
      </w:r>
    </w:p>
    <w:p w14:paraId="2ED4C3B6" w14:textId="77777777" w:rsidR="00762D91" w:rsidRDefault="00762D91" w:rsidP="00762D91">
      <w:pPr>
        <w:pStyle w:val="BodyText"/>
        <w:ind w:right="720"/>
        <w:rPr>
          <w:szCs w:val="24"/>
        </w:rPr>
      </w:pPr>
    </w:p>
    <w:p w14:paraId="3364FB74" w14:textId="77777777" w:rsidR="00762D91" w:rsidRDefault="00762D91" w:rsidP="0023249E">
      <w:pPr>
        <w:pStyle w:val="BodyText"/>
        <w:numPr>
          <w:ilvl w:val="0"/>
          <w:numId w:val="14"/>
        </w:numPr>
        <w:ind w:left="630" w:right="720"/>
        <w:rPr>
          <w:szCs w:val="24"/>
        </w:rPr>
      </w:pPr>
      <w:r>
        <w:rPr>
          <w:szCs w:val="24"/>
        </w:rPr>
        <w:t xml:space="preserve"> </w:t>
      </w:r>
      <w:r w:rsidR="001659A3" w:rsidRPr="009C19F7">
        <w:rPr>
          <w:b/>
          <w:szCs w:val="24"/>
          <w:u w:val="single"/>
        </w:rPr>
        <w:t>Recommended</w:t>
      </w:r>
      <w:r w:rsidR="009C19F7" w:rsidRPr="009C19F7">
        <w:rPr>
          <w:b/>
          <w:szCs w:val="24"/>
          <w:u w:val="single"/>
        </w:rPr>
        <w:t xml:space="preserve"> Reading</w:t>
      </w:r>
    </w:p>
    <w:p w14:paraId="440F5EEB" w14:textId="77777777" w:rsidR="00352F26" w:rsidRDefault="009B3C48" w:rsidP="007908AF">
      <w:pPr>
        <w:pStyle w:val="BodyText"/>
        <w:ind w:left="630" w:right="720"/>
        <w:rPr>
          <w:szCs w:val="24"/>
        </w:rPr>
      </w:pPr>
      <w:r w:rsidRPr="009C19F7">
        <w:rPr>
          <w:szCs w:val="24"/>
        </w:rPr>
        <w:t>Pinette GD, Cox JJ, Heathcote J, Moore L, Adamowski K, Riehl G. (2009)</w:t>
      </w:r>
      <w:r w:rsidR="00352F26" w:rsidRPr="009C19F7">
        <w:rPr>
          <w:szCs w:val="24"/>
        </w:rPr>
        <w:t xml:space="preserve"> Primary Care Management of Chronic Hepatitis C: Professional Desk Reference.</w:t>
      </w:r>
      <w:r w:rsidRPr="009C19F7">
        <w:rPr>
          <w:szCs w:val="24"/>
        </w:rPr>
        <w:t xml:space="preserve"> Public Health Agency of Canada</w:t>
      </w:r>
      <w:r w:rsidR="00846B9C" w:rsidRPr="009C19F7">
        <w:rPr>
          <w:szCs w:val="24"/>
        </w:rPr>
        <w:t xml:space="preserve"> &amp; </w:t>
      </w:r>
      <w:r w:rsidRPr="009C19F7">
        <w:rPr>
          <w:szCs w:val="24"/>
        </w:rPr>
        <w:t>College of Family Physicians of Canada.</w:t>
      </w:r>
    </w:p>
    <w:p w14:paraId="1CB925AE" w14:textId="77777777" w:rsidR="00793EDB" w:rsidRPr="009C19F7" w:rsidRDefault="00793EDB" w:rsidP="00793EDB">
      <w:pPr>
        <w:pStyle w:val="BodyText"/>
        <w:ind w:right="720"/>
        <w:rPr>
          <w:szCs w:val="24"/>
        </w:rPr>
      </w:pPr>
    </w:p>
    <w:p w14:paraId="05E7428E" w14:textId="77777777" w:rsidR="0074373E" w:rsidRDefault="0074373E" w:rsidP="007908AF">
      <w:pPr>
        <w:pStyle w:val="BodyText"/>
        <w:ind w:left="1080" w:right="720"/>
        <w:rPr>
          <w:rStyle w:val="Hyperlink"/>
        </w:rPr>
      </w:pPr>
      <w:r w:rsidRPr="009C19F7">
        <w:rPr>
          <w:szCs w:val="24"/>
        </w:rPr>
        <w:t>Sherman, M., Sharran, S., Burak, K., Doucette, K., Wong, W., Girhah, N., Yoshida, E., Renner, E., Wong, P., &amp; Deschene, M., (2007). Management of chronic hepatitis C: Canadian Consensus Guidelines. Canadian Journal of Gastroenterology, 21(Supp C) 25C-34C.</w:t>
      </w:r>
      <w:r w:rsidR="009C19F7">
        <w:rPr>
          <w:szCs w:val="24"/>
        </w:rPr>
        <w:t xml:space="preserve"> </w:t>
      </w:r>
      <w:hyperlink r:id="rId11" w:history="1">
        <w:r w:rsidR="007336AD" w:rsidRPr="00FE2565">
          <w:rPr>
            <w:rStyle w:val="Hyperlink"/>
          </w:rPr>
          <w:t>www.hepatology.ca/cm/FileLib/hepC.pdf</w:t>
        </w:r>
      </w:hyperlink>
    </w:p>
    <w:p w14:paraId="13F0F9DC" w14:textId="77777777" w:rsidR="008A0BEA" w:rsidRDefault="008A0BEA">
      <w:pPr>
        <w:rPr>
          <w:rStyle w:val="Hyperlink"/>
        </w:rPr>
      </w:pPr>
    </w:p>
    <w:p w14:paraId="1EAE3036" w14:textId="77777777" w:rsidR="00567F5F" w:rsidRDefault="00567F5F">
      <w:pPr>
        <w:rPr>
          <w:rStyle w:val="Hyperlink"/>
        </w:rPr>
      </w:pPr>
    </w:p>
    <w:p w14:paraId="1B7C3F71" w14:textId="77777777" w:rsidR="008A0BEA" w:rsidRDefault="008A0BEA">
      <w:pPr>
        <w:rPr>
          <w:rStyle w:val="Hyperlink"/>
        </w:rPr>
        <w:sectPr w:rsidR="008A0BEA">
          <w:headerReference w:type="default" r:id="rId12"/>
          <w:pgSz w:w="12240" w:h="15840" w:code="1"/>
          <w:pgMar w:top="1584" w:right="547" w:bottom="1008" w:left="720" w:header="576" w:footer="288" w:gutter="0"/>
          <w:cols w:space="720"/>
        </w:sectPr>
      </w:pPr>
    </w:p>
    <w:p w14:paraId="089A91E5" w14:textId="77777777" w:rsidR="008A2086" w:rsidRPr="00DE7637" w:rsidRDefault="008A2086" w:rsidP="008A0BEA">
      <w:pPr>
        <w:pStyle w:val="BodyText"/>
        <w:ind w:right="720"/>
        <w:contextualSpacing/>
        <w:jc w:val="center"/>
        <w:rPr>
          <w:rStyle w:val="Hyperlink"/>
          <w:color w:val="auto"/>
          <w:sz w:val="28"/>
          <w:szCs w:val="28"/>
        </w:rPr>
      </w:pPr>
      <w:bookmarkStart w:id="0" w:name="_GoBack"/>
      <w:r w:rsidRPr="00DE7637">
        <w:rPr>
          <w:rStyle w:val="Hyperlink"/>
          <w:color w:val="auto"/>
          <w:sz w:val="28"/>
          <w:szCs w:val="28"/>
        </w:rPr>
        <w:lastRenderedPageBreak/>
        <w:t>APPENDIX A</w:t>
      </w:r>
    </w:p>
    <w:bookmarkEnd w:id="0"/>
    <w:p w14:paraId="2CDBA861" w14:textId="77777777" w:rsidR="008A2086" w:rsidRPr="00F16368" w:rsidRDefault="008A2086" w:rsidP="002403C1">
      <w:pPr>
        <w:pStyle w:val="BodyText"/>
        <w:ind w:right="720"/>
        <w:contextualSpacing/>
        <w:jc w:val="center"/>
        <w:rPr>
          <w:rStyle w:val="Hyperlink"/>
          <w:color w:val="auto"/>
          <w:szCs w:val="24"/>
        </w:rPr>
      </w:pPr>
    </w:p>
    <w:p w14:paraId="01D74ED5" w14:textId="77777777" w:rsidR="008A2086" w:rsidRPr="00F16368" w:rsidRDefault="008A2086" w:rsidP="002403C1">
      <w:pPr>
        <w:pStyle w:val="BodyText"/>
        <w:ind w:right="720"/>
        <w:contextualSpacing/>
        <w:jc w:val="center"/>
        <w:rPr>
          <w:rStyle w:val="Hyperlink"/>
          <w:color w:val="auto"/>
          <w:szCs w:val="24"/>
        </w:rPr>
      </w:pPr>
      <w:r w:rsidRPr="00F16368">
        <w:rPr>
          <w:rStyle w:val="Hyperlink"/>
          <w:color w:val="auto"/>
          <w:szCs w:val="24"/>
        </w:rPr>
        <w:t>Hepatitis C Prenatal Letter- Template</w:t>
      </w:r>
    </w:p>
    <w:p w14:paraId="3BF800B2" w14:textId="77777777" w:rsidR="008A2086" w:rsidRPr="00F16368" w:rsidRDefault="008A2086" w:rsidP="002403C1">
      <w:pPr>
        <w:pStyle w:val="BodyText"/>
        <w:ind w:right="720"/>
        <w:contextualSpacing/>
        <w:jc w:val="center"/>
        <w:rPr>
          <w:rStyle w:val="Hyperlink"/>
          <w:szCs w:val="24"/>
        </w:rPr>
      </w:pPr>
    </w:p>
    <w:p w14:paraId="343F72CD" w14:textId="77777777" w:rsidR="008A0BEA" w:rsidRPr="00F16368" w:rsidRDefault="008A0BEA" w:rsidP="002403C1">
      <w:pPr>
        <w:pStyle w:val="BodyText"/>
        <w:ind w:right="720"/>
        <w:contextualSpacing/>
        <w:jc w:val="center"/>
        <w:rPr>
          <w:rStyle w:val="Hyperlink"/>
          <w:szCs w:val="24"/>
        </w:rPr>
      </w:pPr>
    </w:p>
    <w:p w14:paraId="0123ED8E" w14:textId="77777777" w:rsidR="008A2086" w:rsidRPr="00F16368" w:rsidRDefault="008A2086" w:rsidP="008A2086">
      <w:pPr>
        <w:tabs>
          <w:tab w:val="left" w:pos="-720"/>
        </w:tabs>
        <w:rPr>
          <w:sz w:val="24"/>
          <w:szCs w:val="24"/>
        </w:rPr>
      </w:pPr>
      <w:r w:rsidRPr="00F16368">
        <w:rPr>
          <w:sz w:val="24"/>
          <w:szCs w:val="24"/>
        </w:rPr>
        <w:t>&lt;Dr’s name&gt;</w:t>
      </w:r>
    </w:p>
    <w:p w14:paraId="5A5D1436" w14:textId="77777777" w:rsidR="008A2086" w:rsidRPr="00F16368" w:rsidRDefault="008A2086" w:rsidP="008A2086">
      <w:pPr>
        <w:tabs>
          <w:tab w:val="left" w:pos="-720"/>
        </w:tabs>
        <w:ind w:left="-720" w:firstLine="720"/>
        <w:rPr>
          <w:sz w:val="24"/>
          <w:szCs w:val="24"/>
        </w:rPr>
      </w:pPr>
      <w:r w:rsidRPr="00F16368">
        <w:rPr>
          <w:sz w:val="24"/>
          <w:szCs w:val="24"/>
        </w:rPr>
        <w:t>&lt;Clinic name&gt;</w:t>
      </w:r>
    </w:p>
    <w:p w14:paraId="3FDD3B3A" w14:textId="77777777" w:rsidR="008A2086" w:rsidRPr="00F16368" w:rsidRDefault="008A2086" w:rsidP="008A2086">
      <w:pPr>
        <w:rPr>
          <w:sz w:val="24"/>
          <w:szCs w:val="24"/>
        </w:rPr>
      </w:pPr>
      <w:r w:rsidRPr="00F16368">
        <w:rPr>
          <w:sz w:val="24"/>
          <w:szCs w:val="24"/>
        </w:rPr>
        <w:t>&lt;Address&gt;</w:t>
      </w:r>
    </w:p>
    <w:p w14:paraId="2535FCAF" w14:textId="77777777" w:rsidR="008A2086" w:rsidRPr="00F16368" w:rsidRDefault="008A2086" w:rsidP="008A2086">
      <w:pPr>
        <w:rPr>
          <w:sz w:val="24"/>
          <w:szCs w:val="24"/>
        </w:rPr>
      </w:pPr>
      <w:r w:rsidRPr="00F16368">
        <w:rPr>
          <w:sz w:val="24"/>
          <w:szCs w:val="24"/>
        </w:rPr>
        <w:t>Winnipeg, Manitoba  &lt;Postal Code&gt;</w:t>
      </w:r>
    </w:p>
    <w:p w14:paraId="232B8C89" w14:textId="77777777" w:rsidR="008A2086" w:rsidRPr="00F16368" w:rsidRDefault="008A2086" w:rsidP="008A2086">
      <w:pPr>
        <w:rPr>
          <w:sz w:val="24"/>
          <w:szCs w:val="24"/>
        </w:rPr>
      </w:pPr>
    </w:p>
    <w:p w14:paraId="58BB17C5" w14:textId="77777777" w:rsidR="008A2086" w:rsidRPr="00F16368" w:rsidRDefault="008A2086" w:rsidP="008A2086">
      <w:pPr>
        <w:keepLines/>
        <w:spacing w:after="40"/>
        <w:rPr>
          <w:spacing w:val="-5"/>
          <w:sz w:val="24"/>
          <w:szCs w:val="24"/>
        </w:rPr>
      </w:pPr>
      <w:r w:rsidRPr="00F16368">
        <w:rPr>
          <w:b/>
          <w:spacing w:val="-5"/>
          <w:sz w:val="24"/>
          <w:szCs w:val="24"/>
        </w:rPr>
        <w:t>RE:</w:t>
      </w:r>
      <w:r w:rsidRPr="00F16368">
        <w:rPr>
          <w:spacing w:val="-5"/>
          <w:sz w:val="24"/>
          <w:szCs w:val="24"/>
        </w:rPr>
        <w:t xml:space="preserve"> </w:t>
      </w:r>
      <w:r w:rsidRPr="00F16368">
        <w:rPr>
          <w:b/>
          <w:spacing w:val="-5"/>
          <w:sz w:val="24"/>
          <w:szCs w:val="24"/>
        </w:rPr>
        <w:t>[client name]</w:t>
      </w:r>
    </w:p>
    <w:p w14:paraId="1C8BBCA8" w14:textId="77777777" w:rsidR="008A2086" w:rsidRPr="00F16368" w:rsidRDefault="008A2086" w:rsidP="008A2086">
      <w:pPr>
        <w:keepLines/>
        <w:spacing w:after="40"/>
        <w:rPr>
          <w:spacing w:val="-5"/>
          <w:sz w:val="24"/>
          <w:szCs w:val="24"/>
        </w:rPr>
      </w:pPr>
      <w:r w:rsidRPr="00F16368">
        <w:rPr>
          <w:b/>
          <w:spacing w:val="-5"/>
          <w:sz w:val="24"/>
          <w:szCs w:val="24"/>
        </w:rPr>
        <w:t>DOB:</w:t>
      </w:r>
      <w:r w:rsidRPr="00F16368">
        <w:rPr>
          <w:spacing w:val="-5"/>
          <w:sz w:val="24"/>
          <w:szCs w:val="24"/>
        </w:rPr>
        <w:t xml:space="preserve"> </w:t>
      </w:r>
    </w:p>
    <w:p w14:paraId="37D13593" w14:textId="77777777" w:rsidR="008A2086" w:rsidRPr="00F16368" w:rsidRDefault="008A2086" w:rsidP="008A2086">
      <w:pPr>
        <w:keepLines/>
        <w:spacing w:after="40"/>
        <w:rPr>
          <w:spacing w:val="-5"/>
          <w:sz w:val="24"/>
          <w:szCs w:val="24"/>
        </w:rPr>
      </w:pPr>
      <w:r w:rsidRPr="00F16368">
        <w:rPr>
          <w:b/>
          <w:spacing w:val="-5"/>
          <w:sz w:val="24"/>
          <w:szCs w:val="24"/>
        </w:rPr>
        <w:t>PHIN:</w:t>
      </w:r>
      <w:r w:rsidRPr="00F16368">
        <w:rPr>
          <w:spacing w:val="-5"/>
          <w:sz w:val="24"/>
          <w:szCs w:val="24"/>
        </w:rPr>
        <w:t xml:space="preserve"> </w:t>
      </w:r>
    </w:p>
    <w:p w14:paraId="7001193F" w14:textId="77777777" w:rsidR="008A2086" w:rsidRPr="00F16368" w:rsidRDefault="008A2086" w:rsidP="008A2086">
      <w:pPr>
        <w:rPr>
          <w:sz w:val="24"/>
          <w:szCs w:val="24"/>
        </w:rPr>
      </w:pPr>
    </w:p>
    <w:p w14:paraId="753285B6" w14:textId="77777777" w:rsidR="008A2086" w:rsidRPr="00F16368" w:rsidRDefault="008A2086" w:rsidP="008A2086">
      <w:pPr>
        <w:keepLines/>
        <w:spacing w:after="40"/>
        <w:rPr>
          <w:bCs/>
          <w:spacing w:val="-5"/>
          <w:sz w:val="24"/>
          <w:szCs w:val="24"/>
        </w:rPr>
      </w:pPr>
      <w:r w:rsidRPr="00F16368">
        <w:rPr>
          <w:bCs/>
          <w:spacing w:val="-5"/>
          <w:sz w:val="24"/>
          <w:szCs w:val="24"/>
        </w:rPr>
        <w:t>&lt;Date&gt;</w:t>
      </w:r>
    </w:p>
    <w:p w14:paraId="2E4092D3" w14:textId="77777777" w:rsidR="008A2086" w:rsidRPr="00F16368" w:rsidRDefault="008A2086" w:rsidP="008A2086">
      <w:pPr>
        <w:keepLines/>
        <w:spacing w:after="40"/>
        <w:rPr>
          <w:bCs/>
          <w:spacing w:val="-5"/>
          <w:sz w:val="24"/>
          <w:szCs w:val="24"/>
        </w:rPr>
      </w:pPr>
    </w:p>
    <w:p w14:paraId="7E4D7E4B" w14:textId="77777777" w:rsidR="008A2086" w:rsidRPr="00F16368" w:rsidRDefault="008A2086" w:rsidP="008A2086">
      <w:pPr>
        <w:keepLines/>
        <w:spacing w:after="40"/>
        <w:rPr>
          <w:bCs/>
          <w:spacing w:val="-5"/>
          <w:sz w:val="24"/>
          <w:szCs w:val="24"/>
        </w:rPr>
      </w:pPr>
      <w:r w:rsidRPr="00F16368">
        <w:rPr>
          <w:bCs/>
          <w:spacing w:val="-5"/>
          <w:sz w:val="24"/>
          <w:szCs w:val="24"/>
        </w:rPr>
        <w:t>Dear [Dr.’s name],</w:t>
      </w:r>
    </w:p>
    <w:p w14:paraId="7DF2F4AF" w14:textId="77777777" w:rsidR="008A2086" w:rsidRPr="00F16368" w:rsidRDefault="008A2086" w:rsidP="008A2086">
      <w:pPr>
        <w:keepLines/>
        <w:spacing w:after="40"/>
        <w:rPr>
          <w:bCs/>
          <w:spacing w:val="-5"/>
          <w:sz w:val="24"/>
          <w:szCs w:val="24"/>
        </w:rPr>
      </w:pPr>
    </w:p>
    <w:p w14:paraId="6CA1DE13" w14:textId="77777777" w:rsidR="008A2086" w:rsidRPr="00F16368" w:rsidRDefault="008A2086" w:rsidP="008A2086">
      <w:pPr>
        <w:rPr>
          <w:sz w:val="24"/>
          <w:szCs w:val="24"/>
        </w:rPr>
      </w:pPr>
      <w:r w:rsidRPr="00F16368">
        <w:rPr>
          <w:sz w:val="24"/>
          <w:szCs w:val="24"/>
        </w:rPr>
        <w:t>I am writing this letter with regards to [client’s name]</w:t>
      </w:r>
      <w:r w:rsidR="008A0BEA" w:rsidRPr="00F16368">
        <w:rPr>
          <w:sz w:val="24"/>
          <w:szCs w:val="24"/>
        </w:rPr>
        <w:t>’s</w:t>
      </w:r>
      <w:r w:rsidRPr="00F16368">
        <w:rPr>
          <w:sz w:val="24"/>
          <w:szCs w:val="24"/>
        </w:rPr>
        <w:t xml:space="preserve"> recent hepatitis C serology results and to advise regarding the Public Health recommendations for infant screening. As per our records, [Client’s name] tested positive for hepatitis C on [date of testing].</w:t>
      </w:r>
      <w:r w:rsidR="006F0CC5" w:rsidRPr="00F16368">
        <w:rPr>
          <w:sz w:val="24"/>
          <w:szCs w:val="24"/>
        </w:rPr>
        <w:t xml:space="preserve"> </w:t>
      </w:r>
    </w:p>
    <w:p w14:paraId="18D16C86" w14:textId="77777777" w:rsidR="006F0CC5" w:rsidRPr="00F16368" w:rsidRDefault="006F0CC5" w:rsidP="008A2086">
      <w:pPr>
        <w:rPr>
          <w:b/>
          <w:i/>
          <w:sz w:val="24"/>
          <w:szCs w:val="24"/>
        </w:rPr>
      </w:pPr>
    </w:p>
    <w:p w14:paraId="353D20A1" w14:textId="77777777" w:rsidR="008A2086" w:rsidRPr="00F16368" w:rsidRDefault="008A2086" w:rsidP="008A2086">
      <w:pPr>
        <w:rPr>
          <w:sz w:val="24"/>
          <w:szCs w:val="24"/>
        </w:rPr>
      </w:pPr>
      <w:r w:rsidRPr="00F16368">
        <w:rPr>
          <w:sz w:val="24"/>
          <w:szCs w:val="24"/>
        </w:rPr>
        <w:t xml:space="preserve">The rate of vertical transmission (mother to baby) of hepatitis C is between 1-5%, thus screening of the infant is indicated.  </w:t>
      </w:r>
      <w:r w:rsidRPr="00F16368">
        <w:rPr>
          <w:b/>
          <w:sz w:val="24"/>
          <w:szCs w:val="24"/>
        </w:rPr>
        <w:t>Based on provincial and national guidelines, please relay to the infant’s care provider that testing for hepatitis C is recommended at 12 to 18 months of age.</w:t>
      </w:r>
      <w:r w:rsidRPr="00F16368">
        <w:rPr>
          <w:sz w:val="24"/>
          <w:szCs w:val="24"/>
        </w:rPr>
        <w:t xml:space="preserve"> </w:t>
      </w:r>
    </w:p>
    <w:p w14:paraId="05199310" w14:textId="77777777" w:rsidR="008A2086" w:rsidRPr="00F16368" w:rsidRDefault="008A2086" w:rsidP="008A2086">
      <w:pPr>
        <w:rPr>
          <w:b/>
          <w:i/>
          <w:sz w:val="24"/>
          <w:szCs w:val="24"/>
        </w:rPr>
      </w:pPr>
    </w:p>
    <w:p w14:paraId="412B86BB" w14:textId="6CBB85D7" w:rsidR="008A2086" w:rsidRPr="00F16368" w:rsidRDefault="00EF0A9C" w:rsidP="008A2086">
      <w:pPr>
        <w:rPr>
          <w:sz w:val="24"/>
          <w:szCs w:val="24"/>
        </w:rPr>
      </w:pPr>
      <w:r w:rsidRPr="00F16368">
        <w:rPr>
          <w:sz w:val="24"/>
          <w:szCs w:val="24"/>
        </w:rPr>
        <w:t>Additionally,</w:t>
      </w:r>
      <w:r w:rsidR="00A11F75" w:rsidRPr="00F16368">
        <w:rPr>
          <w:sz w:val="24"/>
          <w:szCs w:val="24"/>
        </w:rPr>
        <w:t xml:space="preserve"> to assist with both client and infant follow up in the future, we do encourage HCV PCR testing to rule out active infection in the client. </w:t>
      </w:r>
      <w:r w:rsidR="008A2086" w:rsidRPr="00F16368">
        <w:rPr>
          <w:sz w:val="24"/>
          <w:szCs w:val="24"/>
        </w:rPr>
        <w:t>If you have any questions, please feel free to contact me at [PHNs phone number].</w:t>
      </w:r>
    </w:p>
    <w:p w14:paraId="3DDC9D6F" w14:textId="77777777" w:rsidR="008A2086" w:rsidRPr="00F16368" w:rsidRDefault="008A2086" w:rsidP="008A2086">
      <w:pPr>
        <w:rPr>
          <w:sz w:val="24"/>
          <w:szCs w:val="24"/>
        </w:rPr>
      </w:pPr>
    </w:p>
    <w:p w14:paraId="53907B92" w14:textId="77777777" w:rsidR="008A2086" w:rsidRPr="00F16368" w:rsidRDefault="008A2086" w:rsidP="008A2086">
      <w:pPr>
        <w:rPr>
          <w:sz w:val="24"/>
          <w:szCs w:val="24"/>
        </w:rPr>
      </w:pPr>
      <w:r w:rsidRPr="00F16368">
        <w:rPr>
          <w:sz w:val="24"/>
          <w:szCs w:val="24"/>
        </w:rPr>
        <w:t>Sincerely,</w:t>
      </w:r>
    </w:p>
    <w:p w14:paraId="68E17E7B" w14:textId="77777777" w:rsidR="008A2086" w:rsidRPr="00F16368" w:rsidRDefault="008A2086" w:rsidP="008A2086">
      <w:pPr>
        <w:rPr>
          <w:sz w:val="24"/>
          <w:szCs w:val="24"/>
        </w:rPr>
      </w:pPr>
    </w:p>
    <w:p w14:paraId="2DBE2AD9" w14:textId="77777777" w:rsidR="008A2086" w:rsidRPr="00F16368" w:rsidRDefault="008A2086" w:rsidP="008A2086">
      <w:pPr>
        <w:rPr>
          <w:b/>
          <w:sz w:val="24"/>
          <w:szCs w:val="24"/>
        </w:rPr>
      </w:pPr>
      <w:r w:rsidRPr="00F16368">
        <w:rPr>
          <w:b/>
          <w:sz w:val="24"/>
          <w:szCs w:val="24"/>
        </w:rPr>
        <w:t>[PHN name]</w:t>
      </w:r>
    </w:p>
    <w:p w14:paraId="737E8B77" w14:textId="77777777" w:rsidR="008A2086" w:rsidRPr="00F16368" w:rsidRDefault="008A2086" w:rsidP="008A2086">
      <w:pPr>
        <w:rPr>
          <w:sz w:val="24"/>
          <w:szCs w:val="24"/>
        </w:rPr>
      </w:pPr>
      <w:r w:rsidRPr="00F16368">
        <w:rPr>
          <w:sz w:val="24"/>
          <w:szCs w:val="24"/>
        </w:rPr>
        <w:t>Public Health Nurse</w:t>
      </w:r>
    </w:p>
    <w:p w14:paraId="58B93CC1" w14:textId="77777777" w:rsidR="008A2086" w:rsidRPr="00F16368" w:rsidRDefault="008A2086" w:rsidP="008A2086">
      <w:pPr>
        <w:rPr>
          <w:sz w:val="24"/>
          <w:szCs w:val="24"/>
        </w:rPr>
      </w:pPr>
      <w:r w:rsidRPr="00F16368">
        <w:rPr>
          <w:sz w:val="24"/>
          <w:szCs w:val="24"/>
        </w:rPr>
        <w:t>Health Sexuality and Harm Reduction</w:t>
      </w:r>
    </w:p>
    <w:p w14:paraId="555CA0F0" w14:textId="77777777" w:rsidR="008A2086" w:rsidRPr="00F16368" w:rsidRDefault="008A2086" w:rsidP="008A2086">
      <w:pPr>
        <w:rPr>
          <w:sz w:val="24"/>
          <w:szCs w:val="24"/>
        </w:rPr>
      </w:pPr>
      <w:r w:rsidRPr="00F16368">
        <w:rPr>
          <w:sz w:val="24"/>
          <w:szCs w:val="24"/>
        </w:rPr>
        <w:t>496 Hargrave Street, Winnipeg, MB</w:t>
      </w:r>
    </w:p>
    <w:p w14:paraId="5D96F572" w14:textId="77777777" w:rsidR="008A2086" w:rsidRPr="00F16368" w:rsidRDefault="008A2086" w:rsidP="008A2086">
      <w:pPr>
        <w:keepLines/>
        <w:spacing w:after="40" w:line="140" w:lineRule="atLeast"/>
        <w:rPr>
          <w:bCs/>
          <w:spacing w:val="-5"/>
          <w:sz w:val="24"/>
          <w:szCs w:val="24"/>
        </w:rPr>
      </w:pPr>
    </w:p>
    <w:p w14:paraId="03530397" w14:textId="77777777" w:rsidR="008A2086" w:rsidRPr="00F16368" w:rsidRDefault="008A2086" w:rsidP="008A2086">
      <w:pPr>
        <w:keepLines/>
        <w:spacing w:after="40" w:line="140" w:lineRule="atLeast"/>
        <w:rPr>
          <w:bCs/>
          <w:spacing w:val="-5"/>
          <w:sz w:val="24"/>
          <w:szCs w:val="24"/>
        </w:rPr>
      </w:pPr>
    </w:p>
    <w:p w14:paraId="22BD5DEC" w14:textId="77777777" w:rsidR="00615F55" w:rsidRPr="00F16368" w:rsidRDefault="00615F55">
      <w:pPr>
        <w:rPr>
          <w:rStyle w:val="Hyperlink"/>
          <w:sz w:val="24"/>
          <w:szCs w:val="24"/>
        </w:rPr>
      </w:pPr>
      <w:r w:rsidRPr="00F16368">
        <w:rPr>
          <w:rStyle w:val="Hyperlink"/>
          <w:sz w:val="24"/>
          <w:szCs w:val="24"/>
        </w:rPr>
        <w:br w:type="page"/>
      </w:r>
    </w:p>
    <w:p w14:paraId="55C8E4B4" w14:textId="77777777" w:rsidR="00AD3136" w:rsidRPr="00DE7637" w:rsidRDefault="00AD3136" w:rsidP="00AD3136">
      <w:pPr>
        <w:pStyle w:val="BodyText"/>
        <w:ind w:right="720"/>
        <w:contextualSpacing/>
        <w:jc w:val="center"/>
        <w:rPr>
          <w:rStyle w:val="Hyperlink"/>
          <w:color w:val="auto"/>
          <w:sz w:val="28"/>
          <w:szCs w:val="28"/>
        </w:rPr>
      </w:pPr>
      <w:r w:rsidRPr="00DE7637">
        <w:rPr>
          <w:rStyle w:val="Hyperlink"/>
          <w:color w:val="auto"/>
          <w:sz w:val="28"/>
          <w:szCs w:val="28"/>
        </w:rPr>
        <w:lastRenderedPageBreak/>
        <w:t>APPENDIX B</w:t>
      </w:r>
    </w:p>
    <w:p w14:paraId="16FAA030" w14:textId="77777777" w:rsidR="00AD3136" w:rsidRPr="00F16368" w:rsidRDefault="00AD3136" w:rsidP="00AD3136">
      <w:pPr>
        <w:pStyle w:val="BodyText"/>
        <w:ind w:right="720"/>
        <w:contextualSpacing/>
        <w:jc w:val="center"/>
        <w:rPr>
          <w:rStyle w:val="Hyperlink"/>
          <w:color w:val="auto"/>
          <w:szCs w:val="24"/>
        </w:rPr>
      </w:pPr>
    </w:p>
    <w:p w14:paraId="27E02044" w14:textId="77777777" w:rsidR="00AD3136" w:rsidRPr="00F16368" w:rsidRDefault="00AD3136" w:rsidP="00AD3136">
      <w:pPr>
        <w:pStyle w:val="BodyText"/>
        <w:ind w:right="720"/>
        <w:contextualSpacing/>
        <w:jc w:val="center"/>
        <w:rPr>
          <w:rStyle w:val="Hyperlink"/>
          <w:color w:val="auto"/>
          <w:szCs w:val="24"/>
        </w:rPr>
      </w:pPr>
      <w:r w:rsidRPr="00F16368">
        <w:rPr>
          <w:rStyle w:val="Hyperlink"/>
          <w:color w:val="auto"/>
          <w:szCs w:val="24"/>
        </w:rPr>
        <w:t>Hepatitis C Prenatal Letter Viral Clearance- Template</w:t>
      </w:r>
    </w:p>
    <w:p w14:paraId="5C428779" w14:textId="77777777" w:rsidR="00AD3136" w:rsidRPr="00F16368" w:rsidRDefault="00AD3136" w:rsidP="00AD3136">
      <w:pPr>
        <w:pStyle w:val="BodyText"/>
        <w:ind w:right="720"/>
        <w:contextualSpacing/>
        <w:jc w:val="center"/>
        <w:rPr>
          <w:rStyle w:val="Hyperlink"/>
          <w:szCs w:val="24"/>
        </w:rPr>
      </w:pPr>
    </w:p>
    <w:p w14:paraId="7F5424B0" w14:textId="77777777" w:rsidR="00AD3136" w:rsidRPr="00F16368" w:rsidRDefault="00AD3136" w:rsidP="00AD3136">
      <w:pPr>
        <w:pStyle w:val="BodyText"/>
        <w:ind w:right="720"/>
        <w:contextualSpacing/>
        <w:jc w:val="center"/>
        <w:rPr>
          <w:rStyle w:val="Hyperlink"/>
          <w:szCs w:val="24"/>
        </w:rPr>
      </w:pPr>
    </w:p>
    <w:p w14:paraId="5A107E2E" w14:textId="77777777" w:rsidR="00AD3136" w:rsidRPr="00F16368" w:rsidRDefault="00AD3136" w:rsidP="00AD3136">
      <w:pPr>
        <w:tabs>
          <w:tab w:val="left" w:pos="-720"/>
        </w:tabs>
        <w:rPr>
          <w:sz w:val="24"/>
          <w:szCs w:val="24"/>
        </w:rPr>
      </w:pPr>
      <w:r w:rsidRPr="00F16368">
        <w:rPr>
          <w:sz w:val="24"/>
          <w:szCs w:val="24"/>
        </w:rPr>
        <w:t>&lt;Dr’s name&gt;</w:t>
      </w:r>
    </w:p>
    <w:p w14:paraId="45C5897F" w14:textId="77777777" w:rsidR="00AD3136" w:rsidRPr="00F16368" w:rsidRDefault="00AD3136" w:rsidP="00AD3136">
      <w:pPr>
        <w:tabs>
          <w:tab w:val="left" w:pos="-720"/>
        </w:tabs>
        <w:ind w:left="-720" w:firstLine="720"/>
        <w:rPr>
          <w:sz w:val="24"/>
          <w:szCs w:val="24"/>
        </w:rPr>
      </w:pPr>
      <w:r w:rsidRPr="00F16368">
        <w:rPr>
          <w:sz w:val="24"/>
          <w:szCs w:val="24"/>
        </w:rPr>
        <w:t>&lt;Clinic name&gt;</w:t>
      </w:r>
    </w:p>
    <w:p w14:paraId="46389E5C" w14:textId="77777777" w:rsidR="00AD3136" w:rsidRPr="00F16368" w:rsidRDefault="00AD3136" w:rsidP="00AD3136">
      <w:pPr>
        <w:rPr>
          <w:sz w:val="24"/>
          <w:szCs w:val="24"/>
        </w:rPr>
      </w:pPr>
      <w:r w:rsidRPr="00F16368">
        <w:rPr>
          <w:sz w:val="24"/>
          <w:szCs w:val="24"/>
        </w:rPr>
        <w:t>&lt;Address&gt;</w:t>
      </w:r>
    </w:p>
    <w:p w14:paraId="0520055E" w14:textId="77777777" w:rsidR="00AD3136" w:rsidRPr="00F16368" w:rsidRDefault="00AD3136" w:rsidP="00AD3136">
      <w:pPr>
        <w:rPr>
          <w:sz w:val="24"/>
          <w:szCs w:val="24"/>
        </w:rPr>
      </w:pPr>
      <w:r w:rsidRPr="00F16368">
        <w:rPr>
          <w:sz w:val="24"/>
          <w:szCs w:val="24"/>
        </w:rPr>
        <w:t>Winnipeg, Manitoba  &lt;Postal Code&gt;</w:t>
      </w:r>
    </w:p>
    <w:p w14:paraId="387AA7BD" w14:textId="77777777" w:rsidR="00AD3136" w:rsidRPr="00F16368" w:rsidRDefault="00AD3136" w:rsidP="00AD3136">
      <w:pPr>
        <w:rPr>
          <w:sz w:val="24"/>
          <w:szCs w:val="24"/>
        </w:rPr>
      </w:pPr>
    </w:p>
    <w:p w14:paraId="5481C72A" w14:textId="77777777" w:rsidR="00AD3136" w:rsidRPr="00F16368" w:rsidRDefault="00AD3136" w:rsidP="00AD3136">
      <w:pPr>
        <w:keepLines/>
        <w:spacing w:after="40"/>
        <w:rPr>
          <w:spacing w:val="-5"/>
          <w:sz w:val="24"/>
          <w:szCs w:val="24"/>
        </w:rPr>
      </w:pPr>
      <w:r w:rsidRPr="00F16368">
        <w:rPr>
          <w:b/>
          <w:spacing w:val="-5"/>
          <w:sz w:val="24"/>
          <w:szCs w:val="24"/>
        </w:rPr>
        <w:t>RE:</w:t>
      </w:r>
      <w:r w:rsidRPr="00F16368">
        <w:rPr>
          <w:spacing w:val="-5"/>
          <w:sz w:val="24"/>
          <w:szCs w:val="24"/>
        </w:rPr>
        <w:t xml:space="preserve"> </w:t>
      </w:r>
      <w:r w:rsidRPr="00F16368">
        <w:rPr>
          <w:b/>
          <w:spacing w:val="-5"/>
          <w:sz w:val="24"/>
          <w:szCs w:val="24"/>
        </w:rPr>
        <w:t>[client name]</w:t>
      </w:r>
    </w:p>
    <w:p w14:paraId="11C2775E" w14:textId="77777777" w:rsidR="00AD3136" w:rsidRPr="00F16368" w:rsidRDefault="00AD3136" w:rsidP="00AD3136">
      <w:pPr>
        <w:keepLines/>
        <w:spacing w:after="40"/>
        <w:rPr>
          <w:spacing w:val="-5"/>
          <w:sz w:val="24"/>
          <w:szCs w:val="24"/>
        </w:rPr>
      </w:pPr>
      <w:r w:rsidRPr="00F16368">
        <w:rPr>
          <w:b/>
          <w:spacing w:val="-5"/>
          <w:sz w:val="24"/>
          <w:szCs w:val="24"/>
        </w:rPr>
        <w:t>DOB:</w:t>
      </w:r>
      <w:r w:rsidRPr="00F16368">
        <w:rPr>
          <w:spacing w:val="-5"/>
          <w:sz w:val="24"/>
          <w:szCs w:val="24"/>
        </w:rPr>
        <w:t xml:space="preserve"> </w:t>
      </w:r>
    </w:p>
    <w:p w14:paraId="6C6A1435" w14:textId="77777777" w:rsidR="00AD3136" w:rsidRPr="00F16368" w:rsidRDefault="00AD3136" w:rsidP="00AD3136">
      <w:pPr>
        <w:keepLines/>
        <w:spacing w:after="40"/>
        <w:rPr>
          <w:spacing w:val="-5"/>
          <w:sz w:val="24"/>
          <w:szCs w:val="24"/>
        </w:rPr>
      </w:pPr>
      <w:r w:rsidRPr="00F16368">
        <w:rPr>
          <w:b/>
          <w:spacing w:val="-5"/>
          <w:sz w:val="24"/>
          <w:szCs w:val="24"/>
        </w:rPr>
        <w:t>PHIN:</w:t>
      </w:r>
      <w:r w:rsidRPr="00F16368">
        <w:rPr>
          <w:spacing w:val="-5"/>
          <w:sz w:val="24"/>
          <w:szCs w:val="24"/>
        </w:rPr>
        <w:t xml:space="preserve"> </w:t>
      </w:r>
    </w:p>
    <w:p w14:paraId="3C9624E6" w14:textId="77777777" w:rsidR="00AD3136" w:rsidRPr="00F16368" w:rsidRDefault="00AD3136" w:rsidP="00AD3136">
      <w:pPr>
        <w:rPr>
          <w:sz w:val="24"/>
          <w:szCs w:val="24"/>
        </w:rPr>
      </w:pPr>
    </w:p>
    <w:p w14:paraId="671257E8" w14:textId="77777777" w:rsidR="00AD3136" w:rsidRPr="00F16368" w:rsidRDefault="00AD3136" w:rsidP="00AD3136">
      <w:pPr>
        <w:keepLines/>
        <w:spacing w:after="40"/>
        <w:rPr>
          <w:bCs/>
          <w:spacing w:val="-5"/>
          <w:sz w:val="24"/>
          <w:szCs w:val="24"/>
        </w:rPr>
      </w:pPr>
      <w:r w:rsidRPr="00F16368">
        <w:rPr>
          <w:bCs/>
          <w:spacing w:val="-5"/>
          <w:sz w:val="24"/>
          <w:szCs w:val="24"/>
        </w:rPr>
        <w:t>&lt;Date&gt;</w:t>
      </w:r>
    </w:p>
    <w:p w14:paraId="45C33CA4" w14:textId="77777777" w:rsidR="00AD3136" w:rsidRPr="00F16368" w:rsidRDefault="00AD3136" w:rsidP="00AD3136">
      <w:pPr>
        <w:keepLines/>
        <w:spacing w:after="40"/>
        <w:rPr>
          <w:bCs/>
          <w:spacing w:val="-5"/>
          <w:sz w:val="24"/>
          <w:szCs w:val="24"/>
        </w:rPr>
      </w:pPr>
    </w:p>
    <w:p w14:paraId="6DFA45DA" w14:textId="77777777" w:rsidR="00AD3136" w:rsidRPr="00F16368" w:rsidRDefault="00AD3136" w:rsidP="00AD3136">
      <w:pPr>
        <w:keepLines/>
        <w:spacing w:after="40"/>
        <w:rPr>
          <w:bCs/>
          <w:spacing w:val="-5"/>
          <w:sz w:val="24"/>
          <w:szCs w:val="24"/>
        </w:rPr>
      </w:pPr>
      <w:r w:rsidRPr="00F16368">
        <w:rPr>
          <w:bCs/>
          <w:spacing w:val="-5"/>
          <w:sz w:val="24"/>
          <w:szCs w:val="24"/>
        </w:rPr>
        <w:t>Dear [Dr.’s name],</w:t>
      </w:r>
    </w:p>
    <w:p w14:paraId="3556BA13" w14:textId="77777777" w:rsidR="00AD3136" w:rsidRPr="00F16368" w:rsidRDefault="00AD3136" w:rsidP="00AD3136">
      <w:pPr>
        <w:keepLines/>
        <w:spacing w:after="40"/>
        <w:rPr>
          <w:bCs/>
          <w:spacing w:val="-5"/>
          <w:sz w:val="24"/>
          <w:szCs w:val="24"/>
        </w:rPr>
      </w:pPr>
    </w:p>
    <w:p w14:paraId="5B2D4ABC" w14:textId="77777777" w:rsidR="00AD3136" w:rsidRPr="00F16368" w:rsidRDefault="00AD3136" w:rsidP="00AD3136">
      <w:pPr>
        <w:rPr>
          <w:b/>
          <w:i/>
          <w:sz w:val="24"/>
          <w:szCs w:val="24"/>
        </w:rPr>
      </w:pPr>
      <w:r w:rsidRPr="00F16368">
        <w:rPr>
          <w:sz w:val="24"/>
          <w:szCs w:val="24"/>
        </w:rPr>
        <w:t xml:space="preserve">I am writing this letter with regards to [Client’s name] recent hepatitis C serology results and to advise regarding the Public Health recommendations for infant screening. As per our records, [Client’s name] tested positive for hepatitis C on [date of initial contact]. Her serology indicated clearance of the virus on [date] and [date]. </w:t>
      </w:r>
    </w:p>
    <w:p w14:paraId="7398F459" w14:textId="77777777" w:rsidR="00AD3136" w:rsidRPr="00F16368" w:rsidRDefault="00AD3136" w:rsidP="00AD3136">
      <w:pPr>
        <w:rPr>
          <w:sz w:val="24"/>
          <w:szCs w:val="24"/>
        </w:rPr>
      </w:pPr>
    </w:p>
    <w:p w14:paraId="4DE2E34E" w14:textId="77777777" w:rsidR="00AD3136" w:rsidRPr="00F16368" w:rsidRDefault="00AD3136" w:rsidP="00AD3136">
      <w:pPr>
        <w:rPr>
          <w:sz w:val="24"/>
          <w:szCs w:val="24"/>
        </w:rPr>
      </w:pPr>
      <w:r w:rsidRPr="00F16368">
        <w:rPr>
          <w:sz w:val="24"/>
          <w:szCs w:val="24"/>
        </w:rPr>
        <w:t>At this time infant screening is not indicated. However, if reinfection is suspected please repeat Hep C PCR to rule out active infection. If you have any questions, please feel free to contact me at [PHNs phone number].</w:t>
      </w:r>
    </w:p>
    <w:p w14:paraId="1437139C" w14:textId="77777777" w:rsidR="00AD3136" w:rsidRPr="00F16368" w:rsidRDefault="00AD3136" w:rsidP="00AD3136">
      <w:pPr>
        <w:rPr>
          <w:sz w:val="24"/>
          <w:szCs w:val="24"/>
        </w:rPr>
      </w:pPr>
    </w:p>
    <w:p w14:paraId="1FF80D35" w14:textId="77777777" w:rsidR="00AD3136" w:rsidRPr="00F16368" w:rsidRDefault="00AD3136" w:rsidP="00AD3136">
      <w:pPr>
        <w:rPr>
          <w:sz w:val="24"/>
          <w:szCs w:val="24"/>
        </w:rPr>
      </w:pPr>
      <w:r w:rsidRPr="00F16368">
        <w:rPr>
          <w:sz w:val="24"/>
          <w:szCs w:val="24"/>
        </w:rPr>
        <w:t>Sincerely,</w:t>
      </w:r>
    </w:p>
    <w:p w14:paraId="0A1F7350" w14:textId="77777777" w:rsidR="00AD3136" w:rsidRPr="00F16368" w:rsidRDefault="00AD3136" w:rsidP="00AD3136">
      <w:pPr>
        <w:rPr>
          <w:sz w:val="24"/>
          <w:szCs w:val="24"/>
        </w:rPr>
      </w:pPr>
    </w:p>
    <w:p w14:paraId="73977B5B" w14:textId="77777777" w:rsidR="00AD3136" w:rsidRPr="00F16368" w:rsidRDefault="00AD3136" w:rsidP="00AD3136">
      <w:pPr>
        <w:rPr>
          <w:b/>
          <w:sz w:val="24"/>
          <w:szCs w:val="24"/>
        </w:rPr>
      </w:pPr>
      <w:r w:rsidRPr="00F16368">
        <w:rPr>
          <w:b/>
          <w:sz w:val="24"/>
          <w:szCs w:val="24"/>
        </w:rPr>
        <w:t>[PHN name]</w:t>
      </w:r>
    </w:p>
    <w:p w14:paraId="15645436" w14:textId="77777777" w:rsidR="00AD3136" w:rsidRPr="00F16368" w:rsidRDefault="00AD3136" w:rsidP="00AD3136">
      <w:pPr>
        <w:rPr>
          <w:sz w:val="24"/>
          <w:szCs w:val="24"/>
        </w:rPr>
      </w:pPr>
      <w:r w:rsidRPr="00F16368">
        <w:rPr>
          <w:sz w:val="24"/>
          <w:szCs w:val="24"/>
        </w:rPr>
        <w:t>Public Health Nurse</w:t>
      </w:r>
    </w:p>
    <w:p w14:paraId="44FF62B9" w14:textId="77777777" w:rsidR="00AD3136" w:rsidRPr="00F16368" w:rsidRDefault="00AD3136" w:rsidP="00AD3136">
      <w:pPr>
        <w:rPr>
          <w:sz w:val="24"/>
          <w:szCs w:val="24"/>
        </w:rPr>
      </w:pPr>
      <w:r w:rsidRPr="00F16368">
        <w:rPr>
          <w:sz w:val="24"/>
          <w:szCs w:val="24"/>
        </w:rPr>
        <w:t>Health Sexuality and Harm Reduction</w:t>
      </w:r>
    </w:p>
    <w:p w14:paraId="147B3B83" w14:textId="77777777" w:rsidR="00AD3136" w:rsidRPr="00F16368" w:rsidRDefault="00AD3136" w:rsidP="00AD3136">
      <w:pPr>
        <w:rPr>
          <w:sz w:val="24"/>
          <w:szCs w:val="24"/>
        </w:rPr>
      </w:pPr>
      <w:r w:rsidRPr="00F16368">
        <w:rPr>
          <w:sz w:val="24"/>
          <w:szCs w:val="24"/>
        </w:rPr>
        <w:t>496 Hargrave Street, Winnipeg, MB</w:t>
      </w:r>
    </w:p>
    <w:p w14:paraId="56A6BE12" w14:textId="77777777" w:rsidR="008A2086" w:rsidRPr="00F16368" w:rsidRDefault="008A2086" w:rsidP="005C50F3">
      <w:pPr>
        <w:pStyle w:val="Heading1"/>
        <w:rPr>
          <w:rStyle w:val="Hyperlink"/>
          <w:szCs w:val="24"/>
        </w:rPr>
      </w:pPr>
    </w:p>
    <w:p w14:paraId="55D69C31" w14:textId="77777777" w:rsidR="00AD3136" w:rsidRPr="00F16368" w:rsidRDefault="00AD3136" w:rsidP="00AD3136">
      <w:pPr>
        <w:rPr>
          <w:sz w:val="24"/>
          <w:szCs w:val="24"/>
        </w:rPr>
      </w:pPr>
    </w:p>
    <w:p w14:paraId="2532F3F8" w14:textId="77777777" w:rsidR="00AD3136" w:rsidRPr="00F16368" w:rsidRDefault="00AD3136" w:rsidP="00AD3136">
      <w:pPr>
        <w:rPr>
          <w:sz w:val="24"/>
          <w:szCs w:val="24"/>
        </w:rPr>
      </w:pPr>
    </w:p>
    <w:p w14:paraId="2EC647B6" w14:textId="77777777" w:rsidR="00AD3136" w:rsidRPr="00F16368" w:rsidRDefault="00AD3136" w:rsidP="00AD3136">
      <w:pPr>
        <w:rPr>
          <w:sz w:val="24"/>
          <w:szCs w:val="24"/>
        </w:rPr>
      </w:pPr>
    </w:p>
    <w:p w14:paraId="07B9EA10" w14:textId="77777777" w:rsidR="00AD3136" w:rsidRPr="00F16368" w:rsidRDefault="00AD3136" w:rsidP="00AD3136">
      <w:pPr>
        <w:rPr>
          <w:sz w:val="24"/>
          <w:szCs w:val="24"/>
        </w:rPr>
      </w:pPr>
    </w:p>
    <w:p w14:paraId="02550C3B" w14:textId="77777777" w:rsidR="00AD3136" w:rsidRPr="00F16368" w:rsidRDefault="00AD3136" w:rsidP="00AD3136">
      <w:pPr>
        <w:rPr>
          <w:sz w:val="24"/>
          <w:szCs w:val="24"/>
        </w:rPr>
      </w:pPr>
    </w:p>
    <w:p w14:paraId="13C2F18D" w14:textId="77777777" w:rsidR="00AD3136" w:rsidRPr="00F16368" w:rsidRDefault="00AD3136" w:rsidP="00AD3136">
      <w:pPr>
        <w:rPr>
          <w:sz w:val="24"/>
          <w:szCs w:val="24"/>
        </w:rPr>
      </w:pPr>
    </w:p>
    <w:p w14:paraId="38B977F5" w14:textId="77777777" w:rsidR="00AD3136" w:rsidRPr="00F16368" w:rsidRDefault="00AD3136" w:rsidP="00AD3136">
      <w:pPr>
        <w:rPr>
          <w:sz w:val="24"/>
          <w:szCs w:val="24"/>
        </w:rPr>
      </w:pPr>
    </w:p>
    <w:p w14:paraId="3E3BB24B" w14:textId="77777777" w:rsidR="00AD3136" w:rsidRPr="00F16368" w:rsidRDefault="00AD3136" w:rsidP="00AD3136">
      <w:pPr>
        <w:rPr>
          <w:sz w:val="24"/>
          <w:szCs w:val="24"/>
        </w:rPr>
      </w:pPr>
    </w:p>
    <w:p w14:paraId="1333BB3E" w14:textId="77777777" w:rsidR="00AD3136" w:rsidRPr="00F16368" w:rsidRDefault="00AD3136" w:rsidP="00AD3136">
      <w:pPr>
        <w:rPr>
          <w:sz w:val="24"/>
          <w:szCs w:val="24"/>
        </w:rPr>
      </w:pPr>
    </w:p>
    <w:p w14:paraId="42A304C0" w14:textId="77777777" w:rsidR="00AD3136" w:rsidRPr="00F16368" w:rsidRDefault="00AD3136" w:rsidP="00AD3136">
      <w:pPr>
        <w:rPr>
          <w:sz w:val="24"/>
          <w:szCs w:val="24"/>
        </w:rPr>
      </w:pPr>
    </w:p>
    <w:p w14:paraId="02FA21AE" w14:textId="77777777" w:rsidR="00AD3136" w:rsidRPr="00F16368" w:rsidRDefault="00AD3136" w:rsidP="00AD3136">
      <w:pPr>
        <w:rPr>
          <w:sz w:val="24"/>
          <w:szCs w:val="24"/>
        </w:rPr>
      </w:pPr>
    </w:p>
    <w:p w14:paraId="50EAC137" w14:textId="77777777" w:rsidR="00AD3136" w:rsidRPr="00F16368" w:rsidRDefault="00AD3136" w:rsidP="00AD3136">
      <w:pPr>
        <w:rPr>
          <w:sz w:val="24"/>
          <w:szCs w:val="24"/>
        </w:rPr>
      </w:pPr>
    </w:p>
    <w:p w14:paraId="59032CE1" w14:textId="77777777" w:rsidR="00AD3136" w:rsidRPr="00F16368" w:rsidRDefault="00AD3136" w:rsidP="00AD3136">
      <w:pPr>
        <w:rPr>
          <w:sz w:val="24"/>
          <w:szCs w:val="24"/>
        </w:rPr>
      </w:pPr>
    </w:p>
    <w:p w14:paraId="69DD92AC" w14:textId="77777777" w:rsidR="00AD3136" w:rsidRPr="00F16368" w:rsidRDefault="00AD3136" w:rsidP="00AD3136">
      <w:pPr>
        <w:rPr>
          <w:sz w:val="24"/>
          <w:szCs w:val="24"/>
        </w:rPr>
      </w:pPr>
    </w:p>
    <w:p w14:paraId="7450AFA4" w14:textId="62168E7C" w:rsidR="00567F5F" w:rsidRPr="00DE7637" w:rsidRDefault="00567F5F" w:rsidP="005C50F3">
      <w:pPr>
        <w:pStyle w:val="Heading1"/>
        <w:jc w:val="center"/>
        <w:rPr>
          <w:rStyle w:val="Hyperlink"/>
          <w:color w:val="auto"/>
          <w:sz w:val="28"/>
          <w:szCs w:val="28"/>
        </w:rPr>
      </w:pPr>
      <w:r w:rsidRPr="00DE7637">
        <w:rPr>
          <w:rStyle w:val="Hyperlink"/>
          <w:color w:val="auto"/>
          <w:sz w:val="28"/>
          <w:szCs w:val="28"/>
        </w:rPr>
        <w:lastRenderedPageBreak/>
        <w:t xml:space="preserve">Appendix </w:t>
      </w:r>
      <w:r w:rsidR="00AD3136" w:rsidRPr="00DE7637">
        <w:rPr>
          <w:rStyle w:val="Hyperlink"/>
          <w:color w:val="auto"/>
          <w:sz w:val="28"/>
          <w:szCs w:val="28"/>
        </w:rPr>
        <w:t>C</w:t>
      </w:r>
      <w:r w:rsidRPr="00DE7637">
        <w:rPr>
          <w:rStyle w:val="Hyperlink"/>
          <w:color w:val="auto"/>
          <w:sz w:val="28"/>
          <w:szCs w:val="28"/>
        </w:rPr>
        <w:t>-</w:t>
      </w:r>
    </w:p>
    <w:p w14:paraId="16651D8A" w14:textId="77777777" w:rsidR="00D8503D" w:rsidRPr="00D8503D" w:rsidRDefault="00D8503D" w:rsidP="00D8503D"/>
    <w:p w14:paraId="566F1AA4" w14:textId="77777777" w:rsidR="00567F5F" w:rsidRPr="00F16368" w:rsidRDefault="00567F5F" w:rsidP="005C50F3">
      <w:pPr>
        <w:pStyle w:val="Heading1"/>
        <w:jc w:val="center"/>
        <w:rPr>
          <w:szCs w:val="24"/>
          <w:u w:val="single"/>
        </w:rPr>
      </w:pPr>
      <w:r w:rsidRPr="00F16368">
        <w:rPr>
          <w:szCs w:val="24"/>
          <w:u w:val="single"/>
        </w:rPr>
        <w:t>PHIMS Closure Checklist for Hepatitis C Case Investigations</w:t>
      </w:r>
    </w:p>
    <w:p w14:paraId="7F5DED5A" w14:textId="77777777" w:rsidR="00567F5F" w:rsidRPr="00F16368" w:rsidRDefault="00567F5F" w:rsidP="005C50F3">
      <w:pPr>
        <w:pStyle w:val="Heading1"/>
        <w:rPr>
          <w:b/>
          <w:szCs w:val="24"/>
        </w:rPr>
      </w:pPr>
    </w:p>
    <w:p w14:paraId="5167857D" w14:textId="77777777" w:rsidR="00996929" w:rsidRPr="00F16368" w:rsidRDefault="006F12C8" w:rsidP="0023249E">
      <w:pPr>
        <w:pStyle w:val="Heading1"/>
        <w:numPr>
          <w:ilvl w:val="0"/>
          <w:numId w:val="13"/>
        </w:numPr>
        <w:rPr>
          <w:b/>
          <w:szCs w:val="24"/>
        </w:rPr>
      </w:pPr>
      <w:r w:rsidRPr="00F16368">
        <w:rPr>
          <w:b/>
          <w:szCs w:val="24"/>
        </w:rPr>
        <w:t xml:space="preserve">Demographics: </w:t>
      </w:r>
      <w:r w:rsidR="00996929" w:rsidRPr="00F16368">
        <w:rPr>
          <w:szCs w:val="24"/>
        </w:rPr>
        <w:t>Confirm validated address and phone number have been entered into client demographics</w:t>
      </w:r>
    </w:p>
    <w:p w14:paraId="0B78E68D" w14:textId="099195A0" w:rsidR="00567F5F" w:rsidRPr="00F16368" w:rsidRDefault="00567F5F" w:rsidP="0023249E">
      <w:pPr>
        <w:pStyle w:val="Heading1"/>
        <w:numPr>
          <w:ilvl w:val="0"/>
          <w:numId w:val="13"/>
        </w:numPr>
        <w:rPr>
          <w:szCs w:val="24"/>
        </w:rPr>
      </w:pPr>
      <w:r w:rsidRPr="00F16368">
        <w:rPr>
          <w:b/>
          <w:szCs w:val="24"/>
        </w:rPr>
        <w:t>Case classification</w:t>
      </w:r>
      <w:r w:rsidR="0010418D" w:rsidRPr="00F16368">
        <w:rPr>
          <w:b/>
          <w:szCs w:val="24"/>
        </w:rPr>
        <w:t>/ staging</w:t>
      </w:r>
      <w:r w:rsidRPr="00F16368">
        <w:rPr>
          <w:b/>
          <w:szCs w:val="24"/>
        </w:rPr>
        <w:t xml:space="preserve">: </w:t>
      </w:r>
      <w:r w:rsidR="006F12C8" w:rsidRPr="00F16368">
        <w:rPr>
          <w:szCs w:val="24"/>
        </w:rPr>
        <w:t>L</w:t>
      </w:r>
      <w:r w:rsidRPr="00F16368">
        <w:rPr>
          <w:szCs w:val="24"/>
        </w:rPr>
        <w:t>abel as “lab confirmed”, staging will vary, “</w:t>
      </w:r>
      <w:r w:rsidR="00906135" w:rsidRPr="00F16368">
        <w:rPr>
          <w:szCs w:val="24"/>
        </w:rPr>
        <w:t>chronic</w:t>
      </w:r>
      <w:r w:rsidRPr="00F16368">
        <w:rPr>
          <w:szCs w:val="24"/>
        </w:rPr>
        <w:t>” as default</w:t>
      </w:r>
      <w:r w:rsidR="00906135" w:rsidRPr="00F16368">
        <w:rPr>
          <w:szCs w:val="24"/>
        </w:rPr>
        <w:t xml:space="preserve"> if both antibody and RNA/ core antigen positive.  If only antibody testing completed, stage as unknown.  See page 6 </w:t>
      </w:r>
      <w:hyperlink r:id="rId13" w:history="1">
        <w:r w:rsidR="00906135" w:rsidRPr="00F16368">
          <w:rPr>
            <w:rStyle w:val="Hyperlink"/>
            <w:b/>
            <w:szCs w:val="24"/>
          </w:rPr>
          <w:t>https://www.gov.mb.ca/health/publichealth/surveillance/docs/mhsu_6780_ug.pdf</w:t>
        </w:r>
      </w:hyperlink>
      <w:r w:rsidR="00906135" w:rsidRPr="00F16368">
        <w:rPr>
          <w:b/>
          <w:szCs w:val="24"/>
        </w:rPr>
        <w:t xml:space="preserve"> </w:t>
      </w:r>
      <w:r w:rsidR="00906135" w:rsidRPr="00F16368">
        <w:rPr>
          <w:szCs w:val="24"/>
        </w:rPr>
        <w:t xml:space="preserve"> for guidance regarding “previous d</w:t>
      </w:r>
      <w:r w:rsidR="0010418D" w:rsidRPr="00F16368">
        <w:rPr>
          <w:szCs w:val="24"/>
        </w:rPr>
        <w:t>iagnosis” staging.  Ensure staging is added by 4 weeks.</w:t>
      </w:r>
    </w:p>
    <w:p w14:paraId="38317668" w14:textId="77777777" w:rsidR="006F12C8" w:rsidRPr="00F16368" w:rsidRDefault="00567F5F" w:rsidP="0023249E">
      <w:pPr>
        <w:pStyle w:val="Heading1"/>
        <w:numPr>
          <w:ilvl w:val="0"/>
          <w:numId w:val="13"/>
        </w:numPr>
        <w:rPr>
          <w:szCs w:val="24"/>
        </w:rPr>
      </w:pPr>
      <w:r w:rsidRPr="00F16368">
        <w:rPr>
          <w:b/>
          <w:szCs w:val="24"/>
        </w:rPr>
        <w:t>Case disposition:</w:t>
      </w:r>
      <w:r w:rsidR="00996929" w:rsidRPr="00F16368">
        <w:rPr>
          <w:b/>
          <w:szCs w:val="24"/>
        </w:rPr>
        <w:t xml:space="preserve"> </w:t>
      </w:r>
      <w:r w:rsidR="006F12C8" w:rsidRPr="00F16368">
        <w:rPr>
          <w:szCs w:val="24"/>
        </w:rPr>
        <w:t>S</w:t>
      </w:r>
      <w:r w:rsidR="00996929" w:rsidRPr="00F16368">
        <w:rPr>
          <w:szCs w:val="24"/>
        </w:rPr>
        <w:t>pecific disposition will depend on the specific clinical scenario, however appropriate dispositions at time of closure may include:</w:t>
      </w:r>
    </w:p>
    <w:p w14:paraId="5C983CAF" w14:textId="77777777" w:rsidR="00996929" w:rsidRPr="00F16368" w:rsidRDefault="00996929" w:rsidP="005C50F3">
      <w:pPr>
        <w:pStyle w:val="Heading1"/>
        <w:ind w:left="1440"/>
        <w:rPr>
          <w:szCs w:val="24"/>
        </w:rPr>
      </w:pPr>
      <w:r w:rsidRPr="00F16368">
        <w:rPr>
          <w:szCs w:val="24"/>
        </w:rPr>
        <w:t>Declined follow up</w:t>
      </w:r>
    </w:p>
    <w:p w14:paraId="575CFBA9" w14:textId="77777777" w:rsidR="00996929" w:rsidRPr="00F16368" w:rsidRDefault="00996929" w:rsidP="005C50F3">
      <w:pPr>
        <w:pStyle w:val="Heading1"/>
        <w:ind w:left="1440"/>
        <w:rPr>
          <w:szCs w:val="24"/>
        </w:rPr>
      </w:pPr>
      <w:r w:rsidRPr="00F16368">
        <w:rPr>
          <w:szCs w:val="24"/>
        </w:rPr>
        <w:t>Follow up complete</w:t>
      </w:r>
    </w:p>
    <w:p w14:paraId="252F666D" w14:textId="77777777" w:rsidR="00996929" w:rsidRPr="00F16368" w:rsidRDefault="00996929" w:rsidP="005C50F3">
      <w:pPr>
        <w:pStyle w:val="Heading1"/>
        <w:ind w:left="1440"/>
        <w:rPr>
          <w:szCs w:val="24"/>
        </w:rPr>
      </w:pPr>
      <w:r w:rsidRPr="00F16368">
        <w:rPr>
          <w:szCs w:val="24"/>
        </w:rPr>
        <w:t>Unable to complete/ locate</w:t>
      </w:r>
    </w:p>
    <w:p w14:paraId="267929E2" w14:textId="5366C3D7" w:rsidR="00996929" w:rsidRPr="00F16368" w:rsidRDefault="00996929" w:rsidP="0023249E">
      <w:pPr>
        <w:pStyle w:val="Heading1"/>
        <w:numPr>
          <w:ilvl w:val="0"/>
          <w:numId w:val="13"/>
        </w:numPr>
        <w:rPr>
          <w:rStyle w:val="Hyperlink"/>
          <w:b/>
          <w:iCs/>
          <w:szCs w:val="24"/>
          <w:lang w:val="en-GB"/>
        </w:rPr>
      </w:pPr>
      <w:r w:rsidRPr="00F16368">
        <w:rPr>
          <w:b/>
          <w:szCs w:val="24"/>
        </w:rPr>
        <w:t xml:space="preserve">Address at time of initial investigation: </w:t>
      </w:r>
      <w:r w:rsidRPr="00F16368">
        <w:rPr>
          <w:szCs w:val="24"/>
        </w:rPr>
        <w:t>Verify appropriate address selected from drop down.</w:t>
      </w:r>
      <w:r w:rsidR="0010418D" w:rsidRPr="00F16368">
        <w:rPr>
          <w:szCs w:val="24"/>
        </w:rPr>
        <w:t xml:space="preserve"> </w:t>
      </w:r>
      <w:r w:rsidR="0010418D" w:rsidRPr="00F16368">
        <w:rPr>
          <w:b/>
          <w:szCs w:val="24"/>
        </w:rPr>
        <w:t xml:space="preserve">. </w:t>
      </w:r>
      <w:r w:rsidR="0010418D" w:rsidRPr="00F16368">
        <w:rPr>
          <w:szCs w:val="24"/>
        </w:rPr>
        <w:t>If in the last 12 months the client has been unsheltered, emergency sheltered, or provisionally sheltered as defined by</w:t>
      </w:r>
      <w:r w:rsidR="0010418D" w:rsidRPr="00F16368">
        <w:rPr>
          <w:b/>
          <w:szCs w:val="24"/>
        </w:rPr>
        <w:t xml:space="preserve"> </w:t>
      </w:r>
      <w:hyperlink r:id="rId14" w:history="1">
        <w:r w:rsidR="0010418D" w:rsidRPr="00F16368">
          <w:rPr>
            <w:rStyle w:val="Hyperlink"/>
            <w:b/>
            <w:bCs/>
            <w:iCs/>
            <w:szCs w:val="24"/>
            <w:lang w:val="en-GB"/>
          </w:rPr>
          <w:t>https://www.homelesshub.ca/sites/default/files/COHhomelessdefinition-1pager.pdf</w:t>
        </w:r>
      </w:hyperlink>
      <w:r w:rsidR="0010418D" w:rsidRPr="00F16368">
        <w:rPr>
          <w:rStyle w:val="Hyperlink"/>
          <w:b/>
          <w:iCs/>
          <w:szCs w:val="24"/>
          <w:lang w:val="en-GB"/>
        </w:rPr>
        <w:t xml:space="preserve"> - add risk factor Housing Unstable</w:t>
      </w:r>
    </w:p>
    <w:p w14:paraId="2A4B6CC2" w14:textId="594B300B" w:rsidR="0010418D" w:rsidRPr="00F16368" w:rsidRDefault="0010418D" w:rsidP="0010418D">
      <w:pPr>
        <w:pStyle w:val="Heading1"/>
        <w:numPr>
          <w:ilvl w:val="0"/>
          <w:numId w:val="16"/>
        </w:numPr>
        <w:rPr>
          <w:szCs w:val="24"/>
        </w:rPr>
      </w:pPr>
      <w:r w:rsidRPr="00F16368">
        <w:rPr>
          <w:b/>
          <w:szCs w:val="24"/>
        </w:rPr>
        <w:t xml:space="preserve">Exposure summary: </w:t>
      </w:r>
      <w:r w:rsidRPr="00F16368">
        <w:rPr>
          <w:szCs w:val="24"/>
        </w:rPr>
        <w:t xml:space="preserve">If IVDU contacts were generated, ensure that contacts have been entered correctly and that follow up is either complete or that there is a clear plan for ongoing follow up.  All contacts should be reflected in exposure summary, even if it is as an anonymous contact. </w:t>
      </w:r>
    </w:p>
    <w:p w14:paraId="28740472" w14:textId="77777777" w:rsidR="0010418D" w:rsidRPr="00F16368" w:rsidRDefault="0010418D" w:rsidP="00F16368">
      <w:pPr>
        <w:rPr>
          <w:sz w:val="24"/>
          <w:szCs w:val="24"/>
          <w:lang w:val="en-GB"/>
        </w:rPr>
      </w:pPr>
    </w:p>
    <w:p w14:paraId="1148851E" w14:textId="77777777" w:rsidR="00567F5F" w:rsidRPr="00F16368" w:rsidRDefault="00567F5F" w:rsidP="0023249E">
      <w:pPr>
        <w:pStyle w:val="Heading1"/>
        <w:numPr>
          <w:ilvl w:val="0"/>
          <w:numId w:val="13"/>
        </w:numPr>
        <w:rPr>
          <w:szCs w:val="24"/>
        </w:rPr>
      </w:pPr>
      <w:r w:rsidRPr="00F16368">
        <w:rPr>
          <w:b/>
          <w:szCs w:val="24"/>
        </w:rPr>
        <w:t xml:space="preserve">Signs and Symptoms: </w:t>
      </w:r>
      <w:r w:rsidRPr="00F16368">
        <w:rPr>
          <w:szCs w:val="24"/>
        </w:rPr>
        <w:t>Record both yes and no for all discussed with client/ HCP</w:t>
      </w:r>
    </w:p>
    <w:p w14:paraId="2627845A" w14:textId="5B7BA42A" w:rsidR="00567F5F" w:rsidRPr="00F16368" w:rsidRDefault="00567F5F" w:rsidP="0023249E">
      <w:pPr>
        <w:pStyle w:val="Heading1"/>
        <w:numPr>
          <w:ilvl w:val="0"/>
          <w:numId w:val="13"/>
        </w:numPr>
        <w:rPr>
          <w:b/>
          <w:szCs w:val="24"/>
        </w:rPr>
      </w:pPr>
      <w:r w:rsidRPr="00F16368">
        <w:rPr>
          <w:b/>
          <w:szCs w:val="24"/>
        </w:rPr>
        <w:t>Risk factors:</w:t>
      </w:r>
      <w:r w:rsidR="0010418D" w:rsidRPr="00F16368">
        <w:rPr>
          <w:b/>
          <w:szCs w:val="24"/>
        </w:rPr>
        <w:t xml:space="preserve"> social and exposure-related risk factors are defined on MHSU Surveillance form. For required risk factors, investigator must document a response: </w:t>
      </w:r>
      <w:r w:rsidR="0010418D" w:rsidRPr="00F16368">
        <w:rPr>
          <w:b/>
          <w:i/>
          <w:szCs w:val="24"/>
        </w:rPr>
        <w:t>yes, no, unknown, declined to respond, not asked.</w:t>
      </w:r>
      <w:r w:rsidR="0010418D" w:rsidRPr="00F16368">
        <w:rPr>
          <w:b/>
          <w:szCs w:val="24"/>
        </w:rPr>
        <w:t xml:space="preserve">   Ensure inclusion of </w:t>
      </w:r>
      <w:r w:rsidR="00EF0A9C" w:rsidRPr="00F16368">
        <w:rPr>
          <w:b/>
          <w:szCs w:val="24"/>
        </w:rPr>
        <w:t>relevant</w:t>
      </w:r>
      <w:r w:rsidR="0010418D" w:rsidRPr="00F16368">
        <w:rPr>
          <w:b/>
          <w:szCs w:val="24"/>
        </w:rPr>
        <w:t xml:space="preserve"> risk factors </w:t>
      </w:r>
      <w:r w:rsidR="00EF0A9C" w:rsidRPr="00F16368">
        <w:rPr>
          <w:b/>
          <w:szCs w:val="24"/>
        </w:rPr>
        <w:t>associated</w:t>
      </w:r>
      <w:r w:rsidR="0010418D" w:rsidRPr="00F16368">
        <w:rPr>
          <w:b/>
          <w:szCs w:val="24"/>
        </w:rPr>
        <w:t xml:space="preserve"> with potential blood exposure.  If client has a previous history of Hep C diagnosed out of Manitoba, detail should be recorded in the appropriate risk factor. Non-required risk factors may be explored if client does not identify any other likely acquisition risk, or other relevant issues that arise during the investigation.</w:t>
      </w:r>
      <w:r w:rsidRPr="00F16368">
        <w:rPr>
          <w:b/>
          <w:szCs w:val="24"/>
        </w:rPr>
        <w:t xml:space="preserve"> </w:t>
      </w:r>
    </w:p>
    <w:p w14:paraId="550D29DD" w14:textId="77777777" w:rsidR="00567F5F" w:rsidRPr="00F16368" w:rsidRDefault="00567F5F" w:rsidP="0023249E">
      <w:pPr>
        <w:pStyle w:val="Heading1"/>
        <w:numPr>
          <w:ilvl w:val="0"/>
          <w:numId w:val="13"/>
        </w:numPr>
        <w:rPr>
          <w:szCs w:val="24"/>
        </w:rPr>
      </w:pPr>
      <w:r w:rsidRPr="00F16368">
        <w:rPr>
          <w:b/>
          <w:szCs w:val="24"/>
        </w:rPr>
        <w:t xml:space="preserve">Closure Note: </w:t>
      </w:r>
      <w:r w:rsidR="006F12C8" w:rsidRPr="00F16368">
        <w:rPr>
          <w:szCs w:val="24"/>
        </w:rPr>
        <w:t>D</w:t>
      </w:r>
      <w:r w:rsidRPr="00F16368">
        <w:rPr>
          <w:szCs w:val="24"/>
        </w:rPr>
        <w:t xml:space="preserve">ocumentation should occur throughout investigation in the note section in accordance with regional documentation policies.  Prior to closure, include a note summarizing </w:t>
      </w:r>
      <w:r w:rsidR="00996929" w:rsidRPr="00F16368">
        <w:rPr>
          <w:szCs w:val="24"/>
        </w:rPr>
        <w:t>completion of follow</w:t>
      </w:r>
      <w:r w:rsidR="006F12C8" w:rsidRPr="00F16368">
        <w:rPr>
          <w:szCs w:val="24"/>
        </w:rPr>
        <w:t xml:space="preserve"> </w:t>
      </w:r>
      <w:r w:rsidR="00996929" w:rsidRPr="00F16368">
        <w:rPr>
          <w:szCs w:val="24"/>
        </w:rPr>
        <w:t>up/ what remains outstanding (if unable to locate client).</w:t>
      </w:r>
    </w:p>
    <w:p w14:paraId="750BF3D3" w14:textId="77777777" w:rsidR="00567F5F" w:rsidRDefault="00567F5F" w:rsidP="00680F5F">
      <w:pPr>
        <w:pStyle w:val="BodyText"/>
        <w:ind w:right="720"/>
        <w:contextualSpacing/>
        <w:jc w:val="center"/>
        <w:rPr>
          <w:rStyle w:val="Hyperlink"/>
        </w:rPr>
        <w:sectPr w:rsidR="00567F5F">
          <w:headerReference w:type="default" r:id="rId15"/>
          <w:pgSz w:w="12240" w:h="15840" w:code="1"/>
          <w:pgMar w:top="1584" w:right="547" w:bottom="1008" w:left="720" w:header="576" w:footer="288" w:gutter="0"/>
          <w:cols w:space="720"/>
        </w:sectPr>
      </w:pPr>
    </w:p>
    <w:p w14:paraId="6695DF1C" w14:textId="240C7585" w:rsidR="006D5103" w:rsidRDefault="00B5043D" w:rsidP="007336AD">
      <w:pPr>
        <w:pStyle w:val="BodyText"/>
        <w:ind w:right="720"/>
        <w:rPr>
          <w:rStyle w:val="Hyperlink"/>
        </w:rPr>
      </w:pPr>
      <w:r>
        <w:rPr>
          <w:noProof/>
          <w:color w:val="0000FF"/>
          <w:u w:val="single"/>
        </w:rPr>
        <w:lastRenderedPageBreak/>
        <mc:AlternateContent>
          <mc:Choice Requires="wpg">
            <w:drawing>
              <wp:anchor distT="0" distB="0" distL="114300" distR="114300" simplePos="0" relativeHeight="251658240" behindDoc="0" locked="0" layoutInCell="1" allowOverlap="1" wp14:anchorId="738C045D" wp14:editId="35CF4281">
                <wp:simplePos x="0" y="0"/>
                <wp:positionH relativeFrom="margin">
                  <wp:align>center</wp:align>
                </wp:positionH>
                <wp:positionV relativeFrom="paragraph">
                  <wp:posOffset>-197485</wp:posOffset>
                </wp:positionV>
                <wp:extent cx="6943725" cy="7972425"/>
                <wp:effectExtent l="0" t="0" r="28575" b="2857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7972425"/>
                          <a:chOff x="570" y="553"/>
                          <a:chExt cx="10935" cy="12555"/>
                        </a:xfrm>
                      </wpg:grpSpPr>
                      <wps:wsp>
                        <wps:cNvPr id="2" name="Text Box 43"/>
                        <wps:cNvSpPr txBox="1">
                          <a:spLocks noChangeArrowheads="1"/>
                        </wps:cNvSpPr>
                        <wps:spPr bwMode="auto">
                          <a:xfrm>
                            <a:off x="2955" y="553"/>
                            <a:ext cx="6120" cy="652"/>
                          </a:xfrm>
                          <a:prstGeom prst="rect">
                            <a:avLst/>
                          </a:prstGeom>
                          <a:solidFill>
                            <a:srgbClr val="FFFFFF"/>
                          </a:solidFill>
                          <a:ln w="9525">
                            <a:solidFill>
                              <a:srgbClr val="000000"/>
                            </a:solidFill>
                            <a:miter lim="800000"/>
                            <a:headEnd/>
                            <a:tailEnd/>
                          </a:ln>
                        </wps:spPr>
                        <wps:txbx>
                          <w:txbxContent>
                            <w:p w14:paraId="2D680436" w14:textId="780942F9" w:rsidR="00E875D8" w:rsidRDefault="00CF1E8F" w:rsidP="007336AD">
                              <w:pPr>
                                <w:pStyle w:val="Heading3"/>
                                <w:shd w:val="clear" w:color="auto" w:fill="C0C0C0"/>
                                <w:jc w:val="center"/>
                                <w:rPr>
                                  <w:b w:val="0"/>
                                </w:rPr>
                              </w:pPr>
                              <w:r>
                                <w:rPr>
                                  <w:b w:val="0"/>
                                </w:rPr>
                                <w:t xml:space="preserve">Appendix </w:t>
                              </w:r>
                              <w:r w:rsidR="00F16368">
                                <w:rPr>
                                  <w:b w:val="0"/>
                                </w:rPr>
                                <w:t>D</w:t>
                              </w:r>
                              <w:r>
                                <w:rPr>
                                  <w:b w:val="0"/>
                                </w:rPr>
                                <w:t xml:space="preserve">: </w:t>
                              </w:r>
                              <w:r w:rsidR="00E875D8">
                                <w:rPr>
                                  <w:b w:val="0"/>
                                </w:rPr>
                                <w:t>Hepatitis C Case Algorithm</w:t>
                              </w:r>
                            </w:p>
                            <w:p w14:paraId="0A764F0E" w14:textId="402CD754" w:rsidR="00E875D8" w:rsidRDefault="00E875D8" w:rsidP="007336AD">
                              <w:pPr>
                                <w:jc w:val="center"/>
                                <w:rPr>
                                  <w:rFonts w:ascii="Arial" w:hAnsi="Arial" w:cs="Arial"/>
                                </w:rPr>
                              </w:pPr>
                              <w:r>
                                <w:rPr>
                                  <w:rFonts w:ascii="Arial" w:hAnsi="Arial" w:cs="Arial"/>
                                </w:rPr>
                                <w:t xml:space="preserve"> (</w:t>
                              </w:r>
                              <w:r w:rsidR="00DF0B56">
                                <w:rPr>
                                  <w:rFonts w:ascii="Arial" w:hAnsi="Arial" w:cs="Arial"/>
                                </w:rPr>
                                <w:t>June 2023</w:t>
                              </w:r>
                              <w:r>
                                <w:rPr>
                                  <w:rFonts w:ascii="Arial" w:hAnsi="Arial" w:cs="Arial"/>
                                </w:rPr>
                                <w:t>)</w:t>
                              </w:r>
                            </w:p>
                          </w:txbxContent>
                        </wps:txbx>
                        <wps:bodyPr rot="0" vert="horz" wrap="square" lIns="91440" tIns="45720" rIns="91440" bIns="45720" anchor="t" anchorCtr="0" upright="1">
                          <a:noAutofit/>
                        </wps:bodyPr>
                      </wps:wsp>
                      <wps:wsp>
                        <wps:cNvPr id="3" name="Text Box 44"/>
                        <wps:cNvSpPr txBox="1">
                          <a:spLocks noChangeArrowheads="1"/>
                        </wps:cNvSpPr>
                        <wps:spPr bwMode="auto">
                          <a:xfrm>
                            <a:off x="4500" y="1335"/>
                            <a:ext cx="2880" cy="688"/>
                          </a:xfrm>
                          <a:prstGeom prst="rect">
                            <a:avLst/>
                          </a:prstGeom>
                          <a:solidFill>
                            <a:srgbClr val="FFFFFF"/>
                          </a:solidFill>
                          <a:ln w="9525">
                            <a:solidFill>
                              <a:srgbClr val="000000"/>
                            </a:solidFill>
                            <a:miter lim="800000"/>
                            <a:headEnd/>
                            <a:tailEnd/>
                          </a:ln>
                        </wps:spPr>
                        <wps:txbx>
                          <w:txbxContent>
                            <w:p w14:paraId="24BEE96E" w14:textId="3589FDFC" w:rsidR="00E875D8" w:rsidRDefault="00E875D8" w:rsidP="007336AD">
                              <w:pPr>
                                <w:pStyle w:val="BodyText3"/>
                                <w:rPr>
                                  <w:rFonts w:ascii="Arial" w:hAnsi="Arial"/>
                                  <w:b/>
                                  <w:sz w:val="22"/>
                                </w:rPr>
                              </w:pPr>
                              <w:r>
                                <w:rPr>
                                  <w:rFonts w:ascii="Arial" w:hAnsi="Arial"/>
                                  <w:sz w:val="22"/>
                                </w:rPr>
                                <w:t xml:space="preserve">New Hepatitis C Case </w:t>
                              </w:r>
                              <w:r w:rsidR="00203F18">
                                <w:rPr>
                                  <w:rFonts w:ascii="Arial" w:hAnsi="Arial"/>
                                  <w:sz w:val="22"/>
                                </w:rPr>
                                <w:t>received by WRHA</w:t>
                              </w:r>
                            </w:p>
                          </w:txbxContent>
                        </wps:txbx>
                        <wps:bodyPr rot="0" vert="horz" wrap="square" lIns="91440" tIns="45720" rIns="91440" bIns="45720" anchor="t" anchorCtr="0" upright="1">
                          <a:noAutofit/>
                        </wps:bodyPr>
                      </wps:wsp>
                      <wps:wsp>
                        <wps:cNvPr id="5" name="Text Box 46"/>
                        <wps:cNvSpPr txBox="1">
                          <a:spLocks noChangeArrowheads="1"/>
                        </wps:cNvSpPr>
                        <wps:spPr bwMode="auto">
                          <a:xfrm>
                            <a:off x="4500" y="3643"/>
                            <a:ext cx="2880" cy="1648"/>
                          </a:xfrm>
                          <a:prstGeom prst="rect">
                            <a:avLst/>
                          </a:prstGeom>
                          <a:solidFill>
                            <a:srgbClr val="FFFFFF"/>
                          </a:solidFill>
                          <a:ln w="9525">
                            <a:solidFill>
                              <a:srgbClr val="000000"/>
                            </a:solidFill>
                            <a:miter lim="800000"/>
                            <a:headEnd/>
                            <a:tailEnd/>
                          </a:ln>
                        </wps:spPr>
                        <wps:txbx>
                          <w:txbxContent>
                            <w:p w14:paraId="71196AA0" w14:textId="5A0BBF91" w:rsidR="00E875D8" w:rsidRDefault="00E875D8" w:rsidP="007336AD">
                              <w:pPr>
                                <w:jc w:val="center"/>
                              </w:pPr>
                              <w:r>
                                <w:rPr>
                                  <w:rFonts w:ascii="Arial" w:hAnsi="Arial"/>
                                  <w:sz w:val="22"/>
                                </w:rPr>
                                <w:t>PHN to review</w:t>
                              </w:r>
                              <w:r w:rsidR="0010418D">
                                <w:rPr>
                                  <w:rFonts w:ascii="Arial" w:hAnsi="Arial"/>
                                  <w:sz w:val="22"/>
                                </w:rPr>
                                <w:t>,</w:t>
                              </w:r>
                              <w:r w:rsidR="00DF0B56">
                                <w:rPr>
                                  <w:rFonts w:ascii="Arial" w:hAnsi="Arial"/>
                                  <w:sz w:val="22"/>
                                </w:rPr>
                                <w:t xml:space="preserve"> assess context surrounding testing episode,</w:t>
                              </w:r>
                              <w:r w:rsidR="0010418D">
                                <w:rPr>
                                  <w:rFonts w:ascii="Arial" w:hAnsi="Arial"/>
                                  <w:sz w:val="22"/>
                                </w:rPr>
                                <w:t xml:space="preserve"> connect with HCP to gather </w:t>
                              </w:r>
                              <w:r w:rsidR="009C2B52">
                                <w:rPr>
                                  <w:rFonts w:ascii="Arial" w:hAnsi="Arial"/>
                                  <w:sz w:val="22"/>
                                </w:rPr>
                                <w:t>relevant</w:t>
                              </w:r>
                              <w:r w:rsidR="0010418D">
                                <w:rPr>
                                  <w:rFonts w:ascii="Arial" w:hAnsi="Arial"/>
                                  <w:sz w:val="22"/>
                                </w:rPr>
                                <w:t xml:space="preserve"> </w:t>
                              </w:r>
                              <w:r w:rsidR="009C2B52">
                                <w:rPr>
                                  <w:rFonts w:ascii="Arial" w:hAnsi="Arial"/>
                                  <w:sz w:val="22"/>
                                </w:rPr>
                                <w:t>detail</w:t>
                              </w:r>
                              <w:r w:rsidR="00DF0B56">
                                <w:rPr>
                                  <w:rFonts w:ascii="Arial" w:hAnsi="Arial"/>
                                  <w:sz w:val="22"/>
                                </w:rPr>
                                <w:t xml:space="preserve"> as appropriate</w:t>
                              </w:r>
                            </w:p>
                          </w:txbxContent>
                        </wps:txbx>
                        <wps:bodyPr rot="0" vert="horz" wrap="square" lIns="91440" tIns="45720" rIns="91440" bIns="45720" anchor="t" anchorCtr="0" upright="1">
                          <a:noAutofit/>
                        </wps:bodyPr>
                      </wps:wsp>
                      <wps:wsp>
                        <wps:cNvPr id="7" name="Text Box 48"/>
                        <wps:cNvSpPr txBox="1">
                          <a:spLocks noChangeArrowheads="1"/>
                        </wps:cNvSpPr>
                        <wps:spPr bwMode="auto">
                          <a:xfrm>
                            <a:off x="5280" y="5906"/>
                            <a:ext cx="3427" cy="1247"/>
                          </a:xfrm>
                          <a:prstGeom prst="rect">
                            <a:avLst/>
                          </a:prstGeom>
                          <a:solidFill>
                            <a:srgbClr val="FFFFFF"/>
                          </a:solidFill>
                          <a:ln w="9525">
                            <a:solidFill>
                              <a:srgbClr val="000000"/>
                            </a:solidFill>
                            <a:miter lim="800000"/>
                            <a:headEnd/>
                            <a:tailEnd/>
                          </a:ln>
                        </wps:spPr>
                        <wps:txbx>
                          <w:txbxContent>
                            <w:p w14:paraId="635DB507" w14:textId="06ABCAD3" w:rsidR="00E875D8" w:rsidRPr="002403C1" w:rsidRDefault="00E875D8" w:rsidP="00B5043D">
                              <w:pPr>
                                <w:pStyle w:val="BodyText"/>
                                <w:jc w:val="center"/>
                                <w:rPr>
                                  <w:rFonts w:ascii="Arial" w:hAnsi="Arial" w:cs="Arial"/>
                                  <w:sz w:val="22"/>
                                  <w:szCs w:val="22"/>
                                </w:rPr>
                              </w:pPr>
                              <w:r>
                                <w:rPr>
                                  <w:rFonts w:ascii="Arial" w:hAnsi="Arial" w:cs="Arial"/>
                                  <w:sz w:val="22"/>
                                  <w:szCs w:val="22"/>
                                </w:rPr>
                                <w:t>Testing practitioner</w:t>
                              </w:r>
                              <w:r w:rsidRPr="002403C1">
                                <w:rPr>
                                  <w:rFonts w:ascii="Arial" w:hAnsi="Arial" w:cs="Arial"/>
                                  <w:sz w:val="22"/>
                                  <w:szCs w:val="22"/>
                                </w:rPr>
                                <w:t xml:space="preserve"> </w:t>
                              </w:r>
                              <w:r w:rsidR="00DF0B56">
                                <w:rPr>
                                  <w:rFonts w:ascii="Arial" w:hAnsi="Arial" w:cs="Arial"/>
                                  <w:sz w:val="22"/>
                                  <w:szCs w:val="22"/>
                                </w:rPr>
                                <w:t>provides some detail but some outstanding parts of investigation remain</w:t>
                              </w:r>
                            </w:p>
                          </w:txbxContent>
                        </wps:txbx>
                        <wps:bodyPr rot="0" vert="horz" wrap="square" lIns="91440" tIns="45720" rIns="91440" bIns="45720" anchor="t" anchorCtr="0" upright="1">
                          <a:noAutofit/>
                        </wps:bodyPr>
                      </wps:wsp>
                      <wps:wsp>
                        <wps:cNvPr id="8" name="Text Box 49"/>
                        <wps:cNvSpPr txBox="1">
                          <a:spLocks noChangeArrowheads="1"/>
                        </wps:cNvSpPr>
                        <wps:spPr bwMode="auto">
                          <a:xfrm>
                            <a:off x="2070" y="5923"/>
                            <a:ext cx="2925" cy="962"/>
                          </a:xfrm>
                          <a:prstGeom prst="rect">
                            <a:avLst/>
                          </a:prstGeom>
                          <a:solidFill>
                            <a:srgbClr val="FFFFFF"/>
                          </a:solidFill>
                          <a:ln w="9525">
                            <a:solidFill>
                              <a:srgbClr val="000000"/>
                            </a:solidFill>
                            <a:miter lim="800000"/>
                            <a:headEnd/>
                            <a:tailEnd/>
                          </a:ln>
                        </wps:spPr>
                        <wps:txbx>
                          <w:txbxContent>
                            <w:p w14:paraId="410C8368" w14:textId="77777777" w:rsidR="00E875D8" w:rsidRDefault="00E875D8" w:rsidP="00B5043D">
                              <w:pPr>
                                <w:pStyle w:val="BodyText"/>
                                <w:jc w:val="center"/>
                              </w:pPr>
                              <w:r>
                                <w:rPr>
                                  <w:rFonts w:ascii="Arial" w:hAnsi="Arial" w:cs="Arial"/>
                                  <w:sz w:val="22"/>
                                  <w:szCs w:val="22"/>
                                </w:rPr>
                                <w:t>Testing practitioner will not provide</w:t>
                              </w:r>
                              <w:r w:rsidRPr="002403C1">
                                <w:rPr>
                                  <w:rFonts w:ascii="Arial" w:hAnsi="Arial" w:cs="Arial"/>
                                  <w:sz w:val="22"/>
                                  <w:szCs w:val="22"/>
                                </w:rPr>
                                <w:t xml:space="preserve"> follow-up</w:t>
                              </w:r>
                              <w:r>
                                <w:t xml:space="preserve"> </w:t>
                              </w:r>
                              <w:r w:rsidRPr="002403C1">
                                <w:rPr>
                                  <w:rFonts w:ascii="Arial" w:hAnsi="Arial" w:cs="Arial"/>
                                  <w:sz w:val="22"/>
                                  <w:szCs w:val="22"/>
                                </w:rPr>
                                <w:t>(e.g. ER physicians)</w:t>
                              </w:r>
                            </w:p>
                          </w:txbxContent>
                        </wps:txbx>
                        <wps:bodyPr rot="0" vert="horz" wrap="square" lIns="91440" tIns="45720" rIns="91440" bIns="45720" anchor="t" anchorCtr="0" upright="1">
                          <a:noAutofit/>
                        </wps:bodyPr>
                      </wps:wsp>
                      <wps:wsp>
                        <wps:cNvPr id="9" name="AutoShape 50"/>
                        <wps:cNvCnPr>
                          <a:cxnSpLocks noChangeShapeType="1"/>
                        </wps:cNvCnPr>
                        <wps:spPr bwMode="auto">
                          <a:xfrm>
                            <a:off x="5790" y="5291"/>
                            <a:ext cx="765"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1"/>
                        <wps:cNvCnPr>
                          <a:cxnSpLocks noChangeShapeType="1"/>
                        </wps:cNvCnPr>
                        <wps:spPr bwMode="auto">
                          <a:xfrm flipH="1">
                            <a:off x="4410" y="5246"/>
                            <a:ext cx="780" cy="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52"/>
                        <wps:cNvSpPr txBox="1">
                          <a:spLocks noChangeArrowheads="1"/>
                        </wps:cNvSpPr>
                        <wps:spPr bwMode="auto">
                          <a:xfrm>
                            <a:off x="3934" y="7785"/>
                            <a:ext cx="4556" cy="892"/>
                          </a:xfrm>
                          <a:prstGeom prst="rect">
                            <a:avLst/>
                          </a:prstGeom>
                          <a:solidFill>
                            <a:srgbClr val="FFFFFF"/>
                          </a:solidFill>
                          <a:ln w="9525">
                            <a:solidFill>
                              <a:srgbClr val="000000"/>
                            </a:solidFill>
                            <a:miter lim="800000"/>
                            <a:headEnd/>
                            <a:tailEnd/>
                          </a:ln>
                        </wps:spPr>
                        <wps:txbx>
                          <w:txbxContent>
                            <w:p w14:paraId="39BC1097" w14:textId="1B49B001" w:rsidR="00E875D8" w:rsidRPr="002403C1" w:rsidRDefault="00E875D8" w:rsidP="00B5043D">
                              <w:pPr>
                                <w:pStyle w:val="BodyText"/>
                                <w:jc w:val="center"/>
                                <w:rPr>
                                  <w:rFonts w:ascii="Arial" w:hAnsi="Arial" w:cs="Arial"/>
                                  <w:sz w:val="22"/>
                                  <w:szCs w:val="22"/>
                                </w:rPr>
                              </w:pPr>
                              <w:r>
                                <w:rPr>
                                  <w:rFonts w:ascii="Arial" w:hAnsi="Arial"/>
                                  <w:sz w:val="22"/>
                                </w:rPr>
                                <w:t>Leave up to 2 phone messages</w:t>
                              </w:r>
                              <w:r w:rsidR="00DF0B56">
                                <w:rPr>
                                  <w:rFonts w:ascii="Arial" w:hAnsi="Arial"/>
                                  <w:sz w:val="22"/>
                                </w:rPr>
                                <w:t xml:space="preserve"> for client</w:t>
                              </w:r>
                              <w:r>
                                <w:rPr>
                                  <w:rFonts w:ascii="Arial" w:hAnsi="Arial"/>
                                  <w:sz w:val="22"/>
                                </w:rPr>
                                <w:t>. Hold 3 days for call back from message</w:t>
                              </w:r>
                              <w:r w:rsidR="00776774">
                                <w:rPr>
                                  <w:rFonts w:ascii="Arial" w:hAnsi="Arial"/>
                                  <w:sz w:val="22"/>
                                </w:rPr>
                                <w:t>.</w:t>
                              </w:r>
                            </w:p>
                          </w:txbxContent>
                        </wps:txbx>
                        <wps:bodyPr rot="0" vert="horz" wrap="square" lIns="91440" tIns="45720" rIns="91440" bIns="45720" anchor="t" anchorCtr="0" upright="1">
                          <a:noAutofit/>
                        </wps:bodyPr>
                      </wps:wsp>
                      <wps:wsp>
                        <wps:cNvPr id="15" name="AutoShape 56"/>
                        <wps:cNvCnPr>
                          <a:cxnSpLocks noChangeShapeType="1"/>
                        </wps:cNvCnPr>
                        <wps:spPr bwMode="auto">
                          <a:xfrm flipH="1">
                            <a:off x="5475" y="7200"/>
                            <a:ext cx="660" cy="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7"/>
                        <wps:cNvCnPr>
                          <a:cxnSpLocks noChangeShapeType="1"/>
                        </wps:cNvCnPr>
                        <wps:spPr bwMode="auto">
                          <a:xfrm>
                            <a:off x="3465" y="6945"/>
                            <a:ext cx="945"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58"/>
                        <wps:cNvSpPr txBox="1">
                          <a:spLocks noChangeArrowheads="1"/>
                        </wps:cNvSpPr>
                        <wps:spPr bwMode="auto">
                          <a:xfrm>
                            <a:off x="570" y="7380"/>
                            <a:ext cx="2160" cy="2160"/>
                          </a:xfrm>
                          <a:prstGeom prst="rect">
                            <a:avLst/>
                          </a:prstGeom>
                          <a:solidFill>
                            <a:srgbClr val="FFFFFF"/>
                          </a:solidFill>
                          <a:ln w="9525">
                            <a:solidFill>
                              <a:srgbClr val="000000"/>
                            </a:solidFill>
                            <a:miter lim="800000"/>
                            <a:headEnd/>
                            <a:tailEnd/>
                          </a:ln>
                        </wps:spPr>
                        <wps:txbx>
                          <w:txbxContent>
                            <w:p w14:paraId="5577792A" w14:textId="4C9C1022" w:rsidR="00E875D8" w:rsidRPr="002403C1" w:rsidRDefault="00E875D8" w:rsidP="007336AD">
                              <w:pPr>
                                <w:pStyle w:val="BodyText"/>
                                <w:rPr>
                                  <w:rFonts w:ascii="Arial" w:hAnsi="Arial" w:cs="Arial"/>
                                  <w:sz w:val="22"/>
                                  <w:szCs w:val="22"/>
                                </w:rPr>
                              </w:pPr>
                              <w:r>
                                <w:rPr>
                                  <w:rFonts w:ascii="Arial" w:hAnsi="Arial" w:cs="Arial"/>
                                  <w:sz w:val="22"/>
                                  <w:szCs w:val="22"/>
                                </w:rPr>
                                <w:t>In addition</w:t>
                              </w:r>
                              <w:r w:rsidR="00D8503D">
                                <w:rPr>
                                  <w:rFonts w:ascii="Arial" w:hAnsi="Arial" w:cs="Arial"/>
                                  <w:sz w:val="22"/>
                                  <w:szCs w:val="22"/>
                                </w:rPr>
                                <w:t xml:space="preserve"> </w:t>
                              </w:r>
                              <w:r>
                                <w:rPr>
                                  <w:rFonts w:ascii="Arial" w:hAnsi="Arial" w:cs="Arial"/>
                                  <w:sz w:val="22"/>
                                  <w:szCs w:val="22"/>
                                </w:rPr>
                                <w:t xml:space="preserve">to PHN interview and education, </w:t>
                              </w:r>
                              <w:r w:rsidRPr="002403C1">
                                <w:rPr>
                                  <w:rFonts w:ascii="Arial" w:hAnsi="Arial" w:cs="Arial"/>
                                  <w:sz w:val="22"/>
                                  <w:szCs w:val="22"/>
                                </w:rPr>
                                <w:t xml:space="preserve">PHN to facilitate access to Mount Carmel Clinic Community Hep </w:t>
                              </w:r>
                              <w:proofErr w:type="gramStart"/>
                              <w:r w:rsidRPr="002403C1">
                                <w:rPr>
                                  <w:rFonts w:ascii="Arial" w:hAnsi="Arial" w:cs="Arial"/>
                                  <w:sz w:val="22"/>
                                  <w:szCs w:val="22"/>
                                </w:rPr>
                                <w:t>C</w:t>
                              </w:r>
                              <w:r w:rsidR="00DF0B56">
                                <w:rPr>
                                  <w:rFonts w:ascii="Arial" w:hAnsi="Arial" w:cs="Arial"/>
                                  <w:sz w:val="22"/>
                                  <w:szCs w:val="22"/>
                                </w:rPr>
                                <w:t xml:space="preserve">  program</w:t>
                              </w:r>
                              <w:proofErr w:type="gramEnd"/>
                            </w:p>
                          </w:txbxContent>
                        </wps:txbx>
                        <wps:bodyPr rot="0" vert="horz" wrap="square" lIns="91440" tIns="45720" rIns="91440" bIns="45720" anchor="t" anchorCtr="0" upright="1">
                          <a:noAutofit/>
                        </wps:bodyPr>
                      </wps:wsp>
                      <wps:wsp>
                        <wps:cNvPr id="18" name="AutoShape 59"/>
                        <wps:cNvCnPr>
                          <a:cxnSpLocks noChangeShapeType="1"/>
                        </wps:cNvCnPr>
                        <wps:spPr bwMode="auto">
                          <a:xfrm>
                            <a:off x="2460" y="688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60"/>
                        <wps:cNvSpPr txBox="1">
                          <a:spLocks noChangeArrowheads="1"/>
                        </wps:cNvSpPr>
                        <wps:spPr bwMode="auto">
                          <a:xfrm>
                            <a:off x="2910" y="9003"/>
                            <a:ext cx="3540" cy="1390"/>
                          </a:xfrm>
                          <a:prstGeom prst="rect">
                            <a:avLst/>
                          </a:prstGeom>
                          <a:solidFill>
                            <a:srgbClr val="FFFFFF"/>
                          </a:solidFill>
                          <a:ln w="9525">
                            <a:solidFill>
                              <a:srgbClr val="000000"/>
                            </a:solidFill>
                            <a:miter lim="800000"/>
                            <a:headEnd/>
                            <a:tailEnd/>
                          </a:ln>
                        </wps:spPr>
                        <wps:txbx>
                          <w:txbxContent>
                            <w:p w14:paraId="623259E3" w14:textId="58EDA595" w:rsidR="00E875D8" w:rsidRDefault="00E875D8" w:rsidP="007336AD">
                              <w:pPr>
                                <w:jc w:val="center"/>
                                <w:rPr>
                                  <w:sz w:val="22"/>
                                </w:rPr>
                              </w:pPr>
                              <w:r>
                                <w:rPr>
                                  <w:rFonts w:ascii="Arial" w:hAnsi="Arial"/>
                                  <w:sz w:val="22"/>
                                </w:rPr>
                                <w:t>If unable to reach case, send up to 2 PHN letters</w:t>
                              </w:r>
                              <w:r w:rsidR="00776774">
                                <w:rPr>
                                  <w:rFonts w:ascii="Arial" w:hAnsi="Arial"/>
                                  <w:sz w:val="22"/>
                                </w:rPr>
                                <w:t xml:space="preserve"> (</w:t>
                              </w:r>
                              <w:r w:rsidR="00EB08FA">
                                <w:rPr>
                                  <w:rFonts w:ascii="Arial" w:hAnsi="Arial"/>
                                  <w:sz w:val="22"/>
                                </w:rPr>
                                <w:t>esp.</w:t>
                              </w:r>
                              <w:r w:rsidR="00776774">
                                <w:rPr>
                                  <w:rFonts w:ascii="Arial" w:hAnsi="Arial"/>
                                  <w:sz w:val="22"/>
                                </w:rPr>
                                <w:t xml:space="preserve"> if different addresses</w:t>
                              </w:r>
                              <w:r>
                                <w:rPr>
                                  <w:rFonts w:ascii="Arial" w:hAnsi="Arial"/>
                                  <w:sz w:val="22"/>
                                </w:rPr>
                                <w:t>. Hold 2 weeks for call back.</w:t>
                              </w:r>
                              <w:r w:rsidR="00097F07">
                                <w:rPr>
                                  <w:rFonts w:ascii="Arial" w:hAnsi="Arial"/>
                                  <w:sz w:val="22"/>
                                </w:rPr>
                                <w:t xml:space="preserve"> (*CA PHN can consider DSV in lieu of mailed letter)</w:t>
                              </w:r>
                            </w:p>
                          </w:txbxContent>
                        </wps:txbx>
                        <wps:bodyPr rot="0" vert="horz" wrap="square" lIns="91440" tIns="45720" rIns="91440" bIns="45720" anchor="t" anchorCtr="0" upright="1">
                          <a:noAutofit/>
                        </wps:bodyPr>
                      </wps:wsp>
                      <wps:wsp>
                        <wps:cNvPr id="20" name="Text Box 61"/>
                        <wps:cNvSpPr txBox="1">
                          <a:spLocks noChangeArrowheads="1"/>
                        </wps:cNvSpPr>
                        <wps:spPr bwMode="auto">
                          <a:xfrm>
                            <a:off x="6675" y="8820"/>
                            <a:ext cx="3360" cy="720"/>
                          </a:xfrm>
                          <a:prstGeom prst="rect">
                            <a:avLst/>
                          </a:prstGeom>
                          <a:solidFill>
                            <a:srgbClr val="FFFFFF"/>
                          </a:solidFill>
                          <a:ln w="9525">
                            <a:solidFill>
                              <a:srgbClr val="000000"/>
                            </a:solidFill>
                            <a:miter lim="800000"/>
                            <a:headEnd/>
                            <a:tailEnd/>
                          </a:ln>
                        </wps:spPr>
                        <wps:txbx>
                          <w:txbxContent>
                            <w:p w14:paraId="1C8F462A" w14:textId="77777777" w:rsidR="00E875D8" w:rsidRPr="00AA4074" w:rsidRDefault="00E875D8" w:rsidP="007336AD">
                              <w:pPr>
                                <w:jc w:val="center"/>
                                <w:rPr>
                                  <w:rFonts w:ascii="Arial" w:hAnsi="Arial"/>
                                  <w:color w:val="FF0000"/>
                                  <w:sz w:val="22"/>
                                </w:rPr>
                              </w:pPr>
                              <w:r>
                                <w:rPr>
                                  <w:rFonts w:ascii="Arial" w:hAnsi="Arial"/>
                                  <w:sz w:val="22"/>
                                </w:rPr>
                                <w:t xml:space="preserve">If able to locate case, proceed with PHN interview and education </w:t>
                              </w:r>
                            </w:p>
                          </w:txbxContent>
                        </wps:txbx>
                        <wps:bodyPr rot="0" vert="horz" wrap="square" lIns="91440" tIns="45720" rIns="91440" bIns="45720" anchor="t" anchorCtr="0" upright="1">
                          <a:noAutofit/>
                        </wps:bodyPr>
                      </wps:wsp>
                      <wps:wsp>
                        <wps:cNvPr id="21" name="AutoShape 62"/>
                        <wps:cNvCnPr>
                          <a:cxnSpLocks noChangeShapeType="1"/>
                        </wps:cNvCnPr>
                        <wps:spPr bwMode="auto">
                          <a:xfrm flipH="1">
                            <a:off x="5370" y="8677"/>
                            <a:ext cx="203"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3"/>
                        <wps:cNvCnPr>
                          <a:cxnSpLocks noChangeShapeType="1"/>
                        </wps:cNvCnPr>
                        <wps:spPr bwMode="auto">
                          <a:xfrm>
                            <a:off x="8490" y="8189"/>
                            <a:ext cx="900" cy="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4"/>
                        <wps:cNvSpPr txBox="1">
                          <a:spLocks noChangeArrowheads="1"/>
                        </wps:cNvSpPr>
                        <wps:spPr bwMode="auto">
                          <a:xfrm>
                            <a:off x="8265" y="10260"/>
                            <a:ext cx="3240" cy="540"/>
                          </a:xfrm>
                          <a:prstGeom prst="rect">
                            <a:avLst/>
                          </a:prstGeom>
                          <a:solidFill>
                            <a:srgbClr val="FFFFFF"/>
                          </a:solidFill>
                          <a:ln w="9525">
                            <a:solidFill>
                              <a:srgbClr val="000000"/>
                            </a:solidFill>
                            <a:miter lim="800000"/>
                            <a:headEnd/>
                            <a:tailEnd/>
                          </a:ln>
                        </wps:spPr>
                        <wps:txbx>
                          <w:txbxContent>
                            <w:p w14:paraId="33871096" w14:textId="77777777" w:rsidR="00E875D8" w:rsidRDefault="00E875D8" w:rsidP="007336AD">
                              <w:pPr>
                                <w:jc w:val="center"/>
                                <w:rPr>
                                  <w:rFonts w:ascii="Arial" w:hAnsi="Arial"/>
                                  <w:sz w:val="22"/>
                                </w:rPr>
                              </w:pPr>
                              <w:r>
                                <w:rPr>
                                  <w:rFonts w:ascii="Arial" w:hAnsi="Arial"/>
                                  <w:sz w:val="22"/>
                                </w:rPr>
                                <w:t>Close Case Investigation</w:t>
                              </w:r>
                            </w:p>
                          </w:txbxContent>
                        </wps:txbx>
                        <wps:bodyPr rot="0" vert="horz" wrap="square" lIns="91440" tIns="45720" rIns="91440" bIns="45720" anchor="t" anchorCtr="0" upright="1">
                          <a:noAutofit/>
                        </wps:bodyPr>
                      </wps:wsp>
                      <wps:wsp>
                        <wps:cNvPr id="24" name="AutoShape 65"/>
                        <wps:cNvCnPr>
                          <a:cxnSpLocks noChangeShapeType="1"/>
                        </wps:cNvCnPr>
                        <wps:spPr bwMode="auto">
                          <a:xfrm>
                            <a:off x="9735" y="9591"/>
                            <a:ext cx="0" cy="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66"/>
                        <wps:cNvSpPr txBox="1">
                          <a:spLocks noChangeArrowheads="1"/>
                        </wps:cNvSpPr>
                        <wps:spPr bwMode="auto">
                          <a:xfrm>
                            <a:off x="2895" y="10708"/>
                            <a:ext cx="3630" cy="2400"/>
                          </a:xfrm>
                          <a:prstGeom prst="rect">
                            <a:avLst/>
                          </a:prstGeom>
                          <a:solidFill>
                            <a:srgbClr val="FFFFFF"/>
                          </a:solidFill>
                          <a:ln w="9525">
                            <a:solidFill>
                              <a:srgbClr val="000000"/>
                            </a:solidFill>
                            <a:miter lim="800000"/>
                            <a:headEnd/>
                            <a:tailEnd/>
                          </a:ln>
                        </wps:spPr>
                        <wps:txbx>
                          <w:txbxContent>
                            <w:p w14:paraId="4F097C28" w14:textId="77777777" w:rsidR="00E875D8" w:rsidRDefault="00E875D8" w:rsidP="008364AE">
                              <w:pPr>
                                <w:jc w:val="center"/>
                                <w:rPr>
                                  <w:rFonts w:ascii="Arial" w:hAnsi="Arial"/>
                                  <w:sz w:val="22"/>
                                </w:rPr>
                              </w:pPr>
                              <w:r>
                                <w:rPr>
                                  <w:rFonts w:ascii="Arial" w:hAnsi="Arial"/>
                                  <w:sz w:val="22"/>
                                </w:rPr>
                                <w:t>If unable to reach and case is prioritized (</w:t>
                              </w:r>
                              <w:r w:rsidR="00EB08FA">
                                <w:rPr>
                                  <w:rFonts w:ascii="Arial" w:hAnsi="Arial"/>
                                  <w:sz w:val="22"/>
                                </w:rPr>
                                <w:t>e.g.</w:t>
                              </w:r>
                              <w:r>
                                <w:rPr>
                                  <w:rFonts w:ascii="Arial" w:hAnsi="Arial"/>
                                  <w:sz w:val="22"/>
                                </w:rPr>
                                <w:t xml:space="preserve"> not informed of test results, person injects drugs or is HIV positive), PHN may close case investigation or choose to discuss with CD coordinator at case review.</w:t>
                              </w:r>
                            </w:p>
                            <w:p w14:paraId="39ECEE43" w14:textId="77777777" w:rsidR="00776774" w:rsidRDefault="00776774" w:rsidP="008364AE">
                              <w:pPr>
                                <w:jc w:val="center"/>
                                <w:rPr>
                                  <w:rFonts w:ascii="Arial" w:hAnsi="Arial"/>
                                  <w:sz w:val="22"/>
                                </w:rPr>
                              </w:pPr>
                              <w:r>
                                <w:rPr>
                                  <w:rFonts w:ascii="Arial" w:hAnsi="Arial"/>
                                  <w:sz w:val="22"/>
                                </w:rPr>
                                <w:t xml:space="preserve">If client refuses contact, close case investigation.  </w:t>
                              </w:r>
                            </w:p>
                            <w:p w14:paraId="517D511D" w14:textId="77777777" w:rsidR="00E875D8" w:rsidRPr="00AA4074" w:rsidRDefault="00E875D8" w:rsidP="007336AD">
                              <w:pPr>
                                <w:jc w:val="center"/>
                                <w:rPr>
                                  <w:rFonts w:ascii="Arial" w:hAnsi="Arial"/>
                                  <w:color w:val="FF0000"/>
                                  <w:sz w:val="22"/>
                                </w:rPr>
                              </w:pPr>
                            </w:p>
                          </w:txbxContent>
                        </wps:txbx>
                        <wps:bodyPr rot="0" vert="horz" wrap="square" lIns="91440" tIns="45720" rIns="91440" bIns="45720" anchor="t" anchorCtr="0" upright="1">
                          <a:noAutofit/>
                        </wps:bodyPr>
                      </wps:wsp>
                      <wps:wsp>
                        <wps:cNvPr id="27" name="AutoShape 68"/>
                        <wps:cNvCnPr>
                          <a:cxnSpLocks noChangeShapeType="1"/>
                        </wps:cNvCnPr>
                        <wps:spPr bwMode="auto">
                          <a:xfrm>
                            <a:off x="6023" y="10290"/>
                            <a:ext cx="0"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9"/>
                        <wps:cNvCnPr>
                          <a:cxnSpLocks noChangeShapeType="1"/>
                        </wps:cNvCnPr>
                        <wps:spPr bwMode="auto">
                          <a:xfrm flipV="1">
                            <a:off x="6480" y="9555"/>
                            <a:ext cx="630"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C045D" id="Group 42" o:spid="_x0000_s1026" style="position:absolute;margin-left:0;margin-top:-15.55pt;width:546.75pt;height:627.75pt;z-index:251658240;mso-position-horizontal:center;mso-position-horizontal-relative:margin" coordorigin="570,553" coordsize="10935,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">
                <v:shapetype id="_x0000_t202" coordsize="21600,21600" o:spt="202" path="m,l,21600r21600,l21600,xe">
                  <v:stroke joinstyle="miter"/>
                  <v:path gradientshapeok="t" o:connecttype="rect"/>
                </v:shapetype>
                <v:shape id="Text Box 43" o:spid="_x0000_s1027" type="#_x0000_t202" style="position:absolute;left:2955;top:553;width:61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D680436" w14:textId="780942F9" w:rsidR="00E875D8" w:rsidRDefault="00CF1E8F" w:rsidP="007336AD">
                        <w:pPr>
                          <w:pStyle w:val="Heading3"/>
                          <w:shd w:val="clear" w:color="auto" w:fill="C0C0C0"/>
                          <w:jc w:val="center"/>
                          <w:rPr>
                            <w:b w:val="0"/>
                          </w:rPr>
                        </w:pPr>
                        <w:r>
                          <w:rPr>
                            <w:b w:val="0"/>
                          </w:rPr>
                          <w:t xml:space="preserve">Appendix </w:t>
                        </w:r>
                        <w:r w:rsidR="00F16368">
                          <w:rPr>
                            <w:b w:val="0"/>
                          </w:rPr>
                          <w:t>D</w:t>
                        </w:r>
                        <w:r>
                          <w:rPr>
                            <w:b w:val="0"/>
                          </w:rPr>
                          <w:t xml:space="preserve">: </w:t>
                        </w:r>
                        <w:r w:rsidR="00E875D8">
                          <w:rPr>
                            <w:b w:val="0"/>
                          </w:rPr>
                          <w:t>Hepatitis C Case Algorithm</w:t>
                        </w:r>
                      </w:p>
                      <w:p w14:paraId="0A764F0E" w14:textId="402CD754" w:rsidR="00E875D8" w:rsidRDefault="00E875D8" w:rsidP="007336AD">
                        <w:pPr>
                          <w:jc w:val="center"/>
                          <w:rPr>
                            <w:rFonts w:ascii="Arial" w:hAnsi="Arial" w:cs="Arial"/>
                          </w:rPr>
                        </w:pPr>
                        <w:r>
                          <w:rPr>
                            <w:rFonts w:ascii="Arial" w:hAnsi="Arial" w:cs="Arial"/>
                          </w:rPr>
                          <w:t xml:space="preserve"> (</w:t>
                        </w:r>
                        <w:r w:rsidR="00DF0B56">
                          <w:rPr>
                            <w:rFonts w:ascii="Arial" w:hAnsi="Arial" w:cs="Arial"/>
                          </w:rPr>
                          <w:t>June 2023</w:t>
                        </w:r>
                        <w:r>
                          <w:rPr>
                            <w:rFonts w:ascii="Arial" w:hAnsi="Arial" w:cs="Arial"/>
                          </w:rPr>
                          <w:t>)</w:t>
                        </w:r>
                      </w:p>
                    </w:txbxContent>
                  </v:textbox>
                </v:shape>
                <v:shape id="Text Box 44" o:spid="_x0000_s1028" type="#_x0000_t202" style="position:absolute;left:4500;top:1335;width:288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4BEE96E" w14:textId="3589FDFC" w:rsidR="00E875D8" w:rsidRDefault="00E875D8" w:rsidP="007336AD">
                        <w:pPr>
                          <w:pStyle w:val="BodyText3"/>
                          <w:rPr>
                            <w:rFonts w:ascii="Arial" w:hAnsi="Arial"/>
                            <w:b/>
                            <w:sz w:val="22"/>
                          </w:rPr>
                        </w:pPr>
                        <w:r>
                          <w:rPr>
                            <w:rFonts w:ascii="Arial" w:hAnsi="Arial"/>
                            <w:sz w:val="22"/>
                          </w:rPr>
                          <w:t xml:space="preserve">New Hepatitis C Case </w:t>
                        </w:r>
                        <w:r w:rsidR="00203F18">
                          <w:rPr>
                            <w:rFonts w:ascii="Arial" w:hAnsi="Arial"/>
                            <w:sz w:val="22"/>
                          </w:rPr>
                          <w:t>received by WRHA</w:t>
                        </w:r>
                      </w:p>
                    </w:txbxContent>
                  </v:textbox>
                </v:shape>
                <v:shape id="Text Box 46" o:spid="_x0000_s1029" type="#_x0000_t202" style="position:absolute;left:4500;top:3643;width:2880;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1196AA0" w14:textId="5A0BBF91" w:rsidR="00E875D8" w:rsidRDefault="00E875D8" w:rsidP="007336AD">
                        <w:pPr>
                          <w:jc w:val="center"/>
                        </w:pPr>
                        <w:r>
                          <w:rPr>
                            <w:rFonts w:ascii="Arial" w:hAnsi="Arial"/>
                            <w:sz w:val="22"/>
                          </w:rPr>
                          <w:t>PHN to review</w:t>
                        </w:r>
                        <w:r w:rsidR="0010418D">
                          <w:rPr>
                            <w:rFonts w:ascii="Arial" w:hAnsi="Arial"/>
                            <w:sz w:val="22"/>
                          </w:rPr>
                          <w:t>,</w:t>
                        </w:r>
                        <w:r w:rsidR="00DF0B56">
                          <w:rPr>
                            <w:rFonts w:ascii="Arial" w:hAnsi="Arial"/>
                            <w:sz w:val="22"/>
                          </w:rPr>
                          <w:t xml:space="preserve"> assess context surrounding testing episode,</w:t>
                        </w:r>
                        <w:r w:rsidR="0010418D">
                          <w:rPr>
                            <w:rFonts w:ascii="Arial" w:hAnsi="Arial"/>
                            <w:sz w:val="22"/>
                          </w:rPr>
                          <w:t xml:space="preserve"> connect with HCP to gather </w:t>
                        </w:r>
                        <w:r w:rsidR="009C2B52">
                          <w:rPr>
                            <w:rFonts w:ascii="Arial" w:hAnsi="Arial"/>
                            <w:sz w:val="22"/>
                          </w:rPr>
                          <w:t>relevant</w:t>
                        </w:r>
                        <w:r w:rsidR="0010418D">
                          <w:rPr>
                            <w:rFonts w:ascii="Arial" w:hAnsi="Arial"/>
                            <w:sz w:val="22"/>
                          </w:rPr>
                          <w:t xml:space="preserve"> </w:t>
                        </w:r>
                        <w:r w:rsidR="009C2B52">
                          <w:rPr>
                            <w:rFonts w:ascii="Arial" w:hAnsi="Arial"/>
                            <w:sz w:val="22"/>
                          </w:rPr>
                          <w:t>detail</w:t>
                        </w:r>
                        <w:r w:rsidR="00DF0B56">
                          <w:rPr>
                            <w:rFonts w:ascii="Arial" w:hAnsi="Arial"/>
                            <w:sz w:val="22"/>
                          </w:rPr>
                          <w:t xml:space="preserve"> as appropriate</w:t>
                        </w:r>
                      </w:p>
                    </w:txbxContent>
                  </v:textbox>
                </v:shape>
                <v:shape id="Text Box 48" o:spid="_x0000_s1030" type="#_x0000_t202" style="position:absolute;left:5280;top:5906;width:342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35DB507" w14:textId="06ABCAD3" w:rsidR="00E875D8" w:rsidRPr="002403C1" w:rsidRDefault="00E875D8" w:rsidP="00B5043D">
                        <w:pPr>
                          <w:pStyle w:val="BodyText"/>
                          <w:jc w:val="center"/>
                          <w:rPr>
                            <w:rFonts w:ascii="Arial" w:hAnsi="Arial" w:cs="Arial"/>
                            <w:sz w:val="22"/>
                            <w:szCs w:val="22"/>
                          </w:rPr>
                        </w:pPr>
                        <w:r>
                          <w:rPr>
                            <w:rFonts w:ascii="Arial" w:hAnsi="Arial" w:cs="Arial"/>
                            <w:sz w:val="22"/>
                            <w:szCs w:val="22"/>
                          </w:rPr>
                          <w:t>Testing practitioner</w:t>
                        </w:r>
                        <w:r w:rsidRPr="002403C1">
                          <w:rPr>
                            <w:rFonts w:ascii="Arial" w:hAnsi="Arial" w:cs="Arial"/>
                            <w:sz w:val="22"/>
                            <w:szCs w:val="22"/>
                          </w:rPr>
                          <w:t xml:space="preserve"> </w:t>
                        </w:r>
                        <w:r w:rsidR="00DF0B56">
                          <w:rPr>
                            <w:rFonts w:ascii="Arial" w:hAnsi="Arial" w:cs="Arial"/>
                            <w:sz w:val="22"/>
                            <w:szCs w:val="22"/>
                          </w:rPr>
                          <w:t>provides some detail but some outstanding parts of investigation remain</w:t>
                        </w:r>
                      </w:p>
                    </w:txbxContent>
                  </v:textbox>
                </v:shape>
                <v:shape id="Text Box 49" o:spid="_x0000_s1031" type="#_x0000_t202" style="position:absolute;left:2070;top:5923;width:2925;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10C8368" w14:textId="77777777" w:rsidR="00E875D8" w:rsidRDefault="00E875D8" w:rsidP="00B5043D">
                        <w:pPr>
                          <w:pStyle w:val="BodyText"/>
                          <w:jc w:val="center"/>
                        </w:pPr>
                        <w:r>
                          <w:rPr>
                            <w:rFonts w:ascii="Arial" w:hAnsi="Arial" w:cs="Arial"/>
                            <w:sz w:val="22"/>
                            <w:szCs w:val="22"/>
                          </w:rPr>
                          <w:t>Testing practitioner will not provide</w:t>
                        </w:r>
                        <w:r w:rsidRPr="002403C1">
                          <w:rPr>
                            <w:rFonts w:ascii="Arial" w:hAnsi="Arial" w:cs="Arial"/>
                            <w:sz w:val="22"/>
                            <w:szCs w:val="22"/>
                          </w:rPr>
                          <w:t xml:space="preserve"> follow-up</w:t>
                        </w:r>
                        <w:r>
                          <w:t xml:space="preserve"> </w:t>
                        </w:r>
                        <w:r w:rsidRPr="002403C1">
                          <w:rPr>
                            <w:rFonts w:ascii="Arial" w:hAnsi="Arial" w:cs="Arial"/>
                            <w:sz w:val="22"/>
                            <w:szCs w:val="22"/>
                          </w:rPr>
                          <w:t>(e.g. ER physicians)</w:t>
                        </w:r>
                      </w:p>
                    </w:txbxContent>
                  </v:textbox>
                </v:shape>
                <v:shapetype id="_x0000_t32" coordsize="21600,21600" o:spt="32" o:oned="t" path="m,l21600,21600e" filled="f">
                  <v:path arrowok="t" fillok="f" o:connecttype="none"/>
                  <o:lock v:ext="edit" shapetype="t"/>
                </v:shapetype>
                <v:shape id="AutoShape 50" o:spid="_x0000_s1032" type="#_x0000_t32" style="position:absolute;left:5790;top:5291;width:765;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51" o:spid="_x0000_s1033" type="#_x0000_t32" style="position:absolute;left:4410;top:5246;width:780;height: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Text Box 52" o:spid="_x0000_s1034" type="#_x0000_t202" style="position:absolute;left:3934;top:7785;width:4556;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9BC1097" w14:textId="1B49B001" w:rsidR="00E875D8" w:rsidRPr="002403C1" w:rsidRDefault="00E875D8" w:rsidP="00B5043D">
                        <w:pPr>
                          <w:pStyle w:val="BodyText"/>
                          <w:jc w:val="center"/>
                          <w:rPr>
                            <w:rFonts w:ascii="Arial" w:hAnsi="Arial" w:cs="Arial"/>
                            <w:sz w:val="22"/>
                            <w:szCs w:val="22"/>
                          </w:rPr>
                        </w:pPr>
                        <w:r>
                          <w:rPr>
                            <w:rFonts w:ascii="Arial" w:hAnsi="Arial"/>
                            <w:sz w:val="22"/>
                          </w:rPr>
                          <w:t>Leave up to 2 phone messages</w:t>
                        </w:r>
                        <w:r w:rsidR="00DF0B56">
                          <w:rPr>
                            <w:rFonts w:ascii="Arial" w:hAnsi="Arial"/>
                            <w:sz w:val="22"/>
                          </w:rPr>
                          <w:t xml:space="preserve"> for client</w:t>
                        </w:r>
                        <w:r>
                          <w:rPr>
                            <w:rFonts w:ascii="Arial" w:hAnsi="Arial"/>
                            <w:sz w:val="22"/>
                          </w:rPr>
                          <w:t>. Hold 3 days for call back from message</w:t>
                        </w:r>
                        <w:r w:rsidR="00776774">
                          <w:rPr>
                            <w:rFonts w:ascii="Arial" w:hAnsi="Arial"/>
                            <w:sz w:val="22"/>
                          </w:rPr>
                          <w:t>.</w:t>
                        </w:r>
                      </w:p>
                    </w:txbxContent>
                  </v:textbox>
                </v:shape>
                <v:shape id="AutoShape 56" o:spid="_x0000_s1035" type="#_x0000_t32" style="position:absolute;left:5475;top:7200;width:660;height: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57" o:spid="_x0000_s1036" type="#_x0000_t32" style="position:absolute;left:3465;top:6945;width:945;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58" o:spid="_x0000_s1037" type="#_x0000_t202" style="position:absolute;left:570;top:738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577792A" w14:textId="4C9C1022" w:rsidR="00E875D8" w:rsidRPr="002403C1" w:rsidRDefault="00E875D8" w:rsidP="007336AD">
                        <w:pPr>
                          <w:pStyle w:val="BodyText"/>
                          <w:rPr>
                            <w:rFonts w:ascii="Arial" w:hAnsi="Arial" w:cs="Arial"/>
                            <w:sz w:val="22"/>
                            <w:szCs w:val="22"/>
                          </w:rPr>
                        </w:pPr>
                        <w:r>
                          <w:rPr>
                            <w:rFonts w:ascii="Arial" w:hAnsi="Arial" w:cs="Arial"/>
                            <w:sz w:val="22"/>
                            <w:szCs w:val="22"/>
                          </w:rPr>
                          <w:t>In addition</w:t>
                        </w:r>
                        <w:r w:rsidR="00D8503D">
                          <w:rPr>
                            <w:rFonts w:ascii="Arial" w:hAnsi="Arial" w:cs="Arial"/>
                            <w:sz w:val="22"/>
                            <w:szCs w:val="22"/>
                          </w:rPr>
                          <w:t xml:space="preserve"> </w:t>
                        </w:r>
                        <w:r>
                          <w:rPr>
                            <w:rFonts w:ascii="Arial" w:hAnsi="Arial" w:cs="Arial"/>
                            <w:sz w:val="22"/>
                            <w:szCs w:val="22"/>
                          </w:rPr>
                          <w:t xml:space="preserve">to PHN interview and education, </w:t>
                        </w:r>
                        <w:r w:rsidRPr="002403C1">
                          <w:rPr>
                            <w:rFonts w:ascii="Arial" w:hAnsi="Arial" w:cs="Arial"/>
                            <w:sz w:val="22"/>
                            <w:szCs w:val="22"/>
                          </w:rPr>
                          <w:t xml:space="preserve">PHN to facilitate access to Mount Carmel Clinic Community Hep </w:t>
                        </w:r>
                        <w:proofErr w:type="gramStart"/>
                        <w:r w:rsidRPr="002403C1">
                          <w:rPr>
                            <w:rFonts w:ascii="Arial" w:hAnsi="Arial" w:cs="Arial"/>
                            <w:sz w:val="22"/>
                            <w:szCs w:val="22"/>
                          </w:rPr>
                          <w:t>C</w:t>
                        </w:r>
                        <w:r w:rsidR="00DF0B56">
                          <w:rPr>
                            <w:rFonts w:ascii="Arial" w:hAnsi="Arial" w:cs="Arial"/>
                            <w:sz w:val="22"/>
                            <w:szCs w:val="22"/>
                          </w:rPr>
                          <w:t xml:space="preserve">  program</w:t>
                        </w:r>
                        <w:proofErr w:type="gramEnd"/>
                      </w:p>
                    </w:txbxContent>
                  </v:textbox>
                </v:shape>
                <v:shape id="AutoShape 59" o:spid="_x0000_s1038" type="#_x0000_t32" style="position:absolute;left:2460;top:6885;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60" o:spid="_x0000_s1039" type="#_x0000_t202" style="position:absolute;left:2910;top:9003;width:354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23259E3" w14:textId="58EDA595" w:rsidR="00E875D8" w:rsidRDefault="00E875D8" w:rsidP="007336AD">
                        <w:pPr>
                          <w:jc w:val="center"/>
                          <w:rPr>
                            <w:sz w:val="22"/>
                          </w:rPr>
                        </w:pPr>
                        <w:r>
                          <w:rPr>
                            <w:rFonts w:ascii="Arial" w:hAnsi="Arial"/>
                            <w:sz w:val="22"/>
                          </w:rPr>
                          <w:t>If unable to reach case, send up to 2 PHN letters</w:t>
                        </w:r>
                        <w:r w:rsidR="00776774">
                          <w:rPr>
                            <w:rFonts w:ascii="Arial" w:hAnsi="Arial"/>
                            <w:sz w:val="22"/>
                          </w:rPr>
                          <w:t xml:space="preserve"> (</w:t>
                        </w:r>
                        <w:r w:rsidR="00EB08FA">
                          <w:rPr>
                            <w:rFonts w:ascii="Arial" w:hAnsi="Arial"/>
                            <w:sz w:val="22"/>
                          </w:rPr>
                          <w:t>esp.</w:t>
                        </w:r>
                        <w:r w:rsidR="00776774">
                          <w:rPr>
                            <w:rFonts w:ascii="Arial" w:hAnsi="Arial"/>
                            <w:sz w:val="22"/>
                          </w:rPr>
                          <w:t xml:space="preserve"> if different addresses</w:t>
                        </w:r>
                        <w:r>
                          <w:rPr>
                            <w:rFonts w:ascii="Arial" w:hAnsi="Arial"/>
                            <w:sz w:val="22"/>
                          </w:rPr>
                          <w:t>. Hold 2 weeks for call back.</w:t>
                        </w:r>
                        <w:r w:rsidR="00097F07">
                          <w:rPr>
                            <w:rFonts w:ascii="Arial" w:hAnsi="Arial"/>
                            <w:sz w:val="22"/>
                          </w:rPr>
                          <w:t xml:space="preserve"> (*CA PHN can consider DSV in lieu of mailed letter)</w:t>
                        </w:r>
                      </w:p>
                    </w:txbxContent>
                  </v:textbox>
                </v:shape>
                <v:shape id="Text Box 61" o:spid="_x0000_s1040" type="#_x0000_t202" style="position:absolute;left:6675;top:8820;width:3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C8F462A" w14:textId="77777777" w:rsidR="00E875D8" w:rsidRPr="00AA4074" w:rsidRDefault="00E875D8" w:rsidP="007336AD">
                        <w:pPr>
                          <w:jc w:val="center"/>
                          <w:rPr>
                            <w:rFonts w:ascii="Arial" w:hAnsi="Arial"/>
                            <w:color w:val="FF0000"/>
                            <w:sz w:val="22"/>
                          </w:rPr>
                        </w:pPr>
                        <w:r>
                          <w:rPr>
                            <w:rFonts w:ascii="Arial" w:hAnsi="Arial"/>
                            <w:sz w:val="22"/>
                          </w:rPr>
                          <w:t xml:space="preserve">If able to locate case, proceed with PHN interview and education </w:t>
                        </w:r>
                      </w:p>
                    </w:txbxContent>
                  </v:textbox>
                </v:shape>
                <v:shape id="AutoShape 62" o:spid="_x0000_s1041" type="#_x0000_t32" style="position:absolute;left:5370;top:8677;width:203;height: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3" o:spid="_x0000_s1042" type="#_x0000_t32" style="position:absolute;left:8490;top:8189;width:900;height: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64" o:spid="_x0000_s1043" type="#_x0000_t202" style="position:absolute;left:8265;top:10260;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33871096" w14:textId="77777777" w:rsidR="00E875D8" w:rsidRDefault="00E875D8" w:rsidP="007336AD">
                        <w:pPr>
                          <w:jc w:val="center"/>
                          <w:rPr>
                            <w:rFonts w:ascii="Arial" w:hAnsi="Arial"/>
                            <w:sz w:val="22"/>
                          </w:rPr>
                        </w:pPr>
                        <w:r>
                          <w:rPr>
                            <w:rFonts w:ascii="Arial" w:hAnsi="Arial"/>
                            <w:sz w:val="22"/>
                          </w:rPr>
                          <w:t>Close Case Investigation</w:t>
                        </w:r>
                      </w:p>
                    </w:txbxContent>
                  </v:textbox>
                </v:shape>
                <v:shape id="AutoShape 65" o:spid="_x0000_s1044" type="#_x0000_t32" style="position:absolute;left:9735;top:9591;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66" o:spid="_x0000_s1045" type="#_x0000_t202" style="position:absolute;left:2895;top:10708;width:363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F097C28" w14:textId="77777777" w:rsidR="00E875D8" w:rsidRDefault="00E875D8" w:rsidP="008364AE">
                        <w:pPr>
                          <w:jc w:val="center"/>
                          <w:rPr>
                            <w:rFonts w:ascii="Arial" w:hAnsi="Arial"/>
                            <w:sz w:val="22"/>
                          </w:rPr>
                        </w:pPr>
                        <w:r>
                          <w:rPr>
                            <w:rFonts w:ascii="Arial" w:hAnsi="Arial"/>
                            <w:sz w:val="22"/>
                          </w:rPr>
                          <w:t>If unable to reach and case is prioritized (</w:t>
                        </w:r>
                        <w:r w:rsidR="00EB08FA">
                          <w:rPr>
                            <w:rFonts w:ascii="Arial" w:hAnsi="Arial"/>
                            <w:sz w:val="22"/>
                          </w:rPr>
                          <w:t>e.g.</w:t>
                        </w:r>
                        <w:r>
                          <w:rPr>
                            <w:rFonts w:ascii="Arial" w:hAnsi="Arial"/>
                            <w:sz w:val="22"/>
                          </w:rPr>
                          <w:t xml:space="preserve"> not informed of test results, person injects drugs or is HIV positive), PHN may close case investigation or choose to discuss with CD coordinator at case review.</w:t>
                        </w:r>
                      </w:p>
                      <w:p w14:paraId="39ECEE43" w14:textId="77777777" w:rsidR="00776774" w:rsidRDefault="00776774" w:rsidP="008364AE">
                        <w:pPr>
                          <w:jc w:val="center"/>
                          <w:rPr>
                            <w:rFonts w:ascii="Arial" w:hAnsi="Arial"/>
                            <w:sz w:val="22"/>
                          </w:rPr>
                        </w:pPr>
                        <w:r>
                          <w:rPr>
                            <w:rFonts w:ascii="Arial" w:hAnsi="Arial"/>
                            <w:sz w:val="22"/>
                          </w:rPr>
                          <w:t xml:space="preserve">If client refuses contact, close case investigation.  </w:t>
                        </w:r>
                      </w:p>
                      <w:p w14:paraId="517D511D" w14:textId="77777777" w:rsidR="00E875D8" w:rsidRPr="00AA4074" w:rsidRDefault="00E875D8" w:rsidP="007336AD">
                        <w:pPr>
                          <w:jc w:val="center"/>
                          <w:rPr>
                            <w:rFonts w:ascii="Arial" w:hAnsi="Arial"/>
                            <w:color w:val="FF0000"/>
                            <w:sz w:val="22"/>
                          </w:rPr>
                        </w:pPr>
                      </w:p>
                    </w:txbxContent>
                  </v:textbox>
                </v:shape>
                <v:shape id="AutoShape 68" o:spid="_x0000_s1046" type="#_x0000_t32" style="position:absolute;left:6023;top:10290;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69" o:spid="_x0000_s1047" type="#_x0000_t32" style="position:absolute;left:6480;top:9555;width:630;height: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w10:wrap anchorx="margin"/>
              </v:group>
            </w:pict>
          </mc:Fallback>
        </mc:AlternateContent>
      </w:r>
    </w:p>
    <w:p w14:paraId="1E9D1FF2" w14:textId="77777777" w:rsidR="006D5103" w:rsidRPr="006D5103" w:rsidRDefault="006D5103" w:rsidP="006D5103"/>
    <w:p w14:paraId="0CDF5A8A" w14:textId="77777777" w:rsidR="006D5103" w:rsidRPr="006D5103" w:rsidRDefault="006D5103" w:rsidP="006D5103"/>
    <w:p w14:paraId="6FA10884" w14:textId="77777777" w:rsidR="006D5103" w:rsidRPr="006D5103" w:rsidRDefault="006D5103" w:rsidP="006D5103"/>
    <w:p w14:paraId="0FD0AC7D" w14:textId="1193CB8C" w:rsidR="006D5103" w:rsidRPr="006D5103" w:rsidRDefault="00203F18" w:rsidP="006D5103">
      <w:r>
        <w:rPr>
          <w:noProof/>
        </w:rPr>
        <mc:AlternateContent>
          <mc:Choice Requires="wps">
            <w:drawing>
              <wp:anchor distT="0" distB="0" distL="114300" distR="114300" simplePos="0" relativeHeight="251684864" behindDoc="0" locked="0" layoutInCell="1" allowOverlap="1" wp14:anchorId="6DF469D0" wp14:editId="0D129687">
                <wp:simplePos x="0" y="0"/>
                <wp:positionH relativeFrom="column">
                  <wp:posOffset>2047875</wp:posOffset>
                </wp:positionH>
                <wp:positionV relativeFrom="paragraph">
                  <wp:posOffset>122555</wp:posOffset>
                </wp:positionV>
                <wp:extent cx="657225" cy="4381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6572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736715" id="Straight Arrow Connector 40" o:spid="_x0000_s1026" type="#_x0000_t32" style="position:absolute;margin-left:161.25pt;margin-top:9.65pt;width:51.75pt;height:34.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" strokecolor="black [304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76894F44" wp14:editId="64EE96F8">
                <wp:simplePos x="0" y="0"/>
                <wp:positionH relativeFrom="column">
                  <wp:posOffset>-76200</wp:posOffset>
                </wp:positionH>
                <wp:positionV relativeFrom="paragraph">
                  <wp:posOffset>151130</wp:posOffset>
                </wp:positionV>
                <wp:extent cx="2133600" cy="1095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133600" cy="1095375"/>
                        </a:xfrm>
                        <a:prstGeom prst="rect">
                          <a:avLst/>
                        </a:prstGeom>
                        <a:solidFill>
                          <a:schemeClr val="lt1"/>
                        </a:solidFill>
                        <a:ln w="6350">
                          <a:solidFill>
                            <a:prstClr val="black"/>
                          </a:solidFill>
                        </a:ln>
                      </wps:spPr>
                      <wps:txbx>
                        <w:txbxContent>
                          <w:p w14:paraId="266618B9" w14:textId="2AC95788" w:rsidR="00203F18" w:rsidRPr="00203F18" w:rsidRDefault="00203F18">
                            <w:pPr>
                              <w:rPr>
                                <w:rFonts w:ascii="Arial" w:hAnsi="Arial" w:cs="Arial"/>
                                <w:sz w:val="22"/>
                                <w:szCs w:val="22"/>
                              </w:rPr>
                            </w:pPr>
                            <w:r w:rsidRPr="00203F18">
                              <w:rPr>
                                <w:rFonts w:ascii="Arial" w:hAnsi="Arial" w:cs="Arial"/>
                                <w:sz w:val="22"/>
                                <w:szCs w:val="22"/>
                              </w:rPr>
                              <w:t>HSHR PHN is assigned if: testing site is WRC/ MYC, HSHR is the tester, if there is a co-infection with another STBBI OR history of HIV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4F44" id="Text Box 12" o:spid="_x0000_s1048" type="#_x0000_t202" style="position:absolute;margin-left:-6pt;margin-top:11.9pt;width:168pt;height:8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" fillcolor="white [3201]" strokeweight=".5pt">
                <v:textbox>
                  <w:txbxContent>
                    <w:p w14:paraId="266618B9" w14:textId="2AC95788" w:rsidR="00203F18" w:rsidRPr="00203F18" w:rsidRDefault="00203F18">
                      <w:pPr>
                        <w:rPr>
                          <w:rFonts w:ascii="Arial" w:hAnsi="Arial" w:cs="Arial"/>
                          <w:sz w:val="22"/>
                          <w:szCs w:val="22"/>
                        </w:rPr>
                      </w:pPr>
                      <w:r w:rsidRPr="00203F18">
                        <w:rPr>
                          <w:rFonts w:ascii="Arial" w:hAnsi="Arial" w:cs="Arial"/>
                          <w:sz w:val="22"/>
                          <w:szCs w:val="22"/>
                        </w:rPr>
                        <w:t>HSHR PHN is assigned if: testing site is WRC/ MYC, HSHR is the tester, if there is a co-infection with another STBBI OR history of HIV infection</w:t>
                      </w:r>
                    </w:p>
                  </w:txbxContent>
                </v:textbox>
              </v:shape>
            </w:pict>
          </mc:Fallback>
        </mc:AlternateContent>
      </w:r>
    </w:p>
    <w:p w14:paraId="5375E6B0" w14:textId="21D07E5E" w:rsidR="006D5103" w:rsidRPr="006D5103" w:rsidRDefault="00203F18" w:rsidP="006D5103">
      <w:r>
        <w:rPr>
          <w:noProof/>
        </w:rPr>
        <mc:AlternateContent>
          <mc:Choice Requires="wps">
            <w:drawing>
              <wp:anchor distT="0" distB="0" distL="114300" distR="114300" simplePos="0" relativeHeight="251683840" behindDoc="0" locked="0" layoutInCell="1" allowOverlap="1" wp14:anchorId="1B55DB04" wp14:editId="1F87F0B5">
                <wp:simplePos x="0" y="0"/>
                <wp:positionH relativeFrom="column">
                  <wp:posOffset>3371215</wp:posOffset>
                </wp:positionH>
                <wp:positionV relativeFrom="paragraph">
                  <wp:posOffset>119380</wp:posOffset>
                </wp:positionV>
                <wp:extent cx="1400175" cy="6667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400175" cy="666750"/>
                        </a:xfrm>
                        <a:prstGeom prst="rect">
                          <a:avLst/>
                        </a:prstGeom>
                        <a:solidFill>
                          <a:schemeClr val="lt1"/>
                        </a:solidFill>
                        <a:ln w="6350">
                          <a:solidFill>
                            <a:prstClr val="black"/>
                          </a:solidFill>
                        </a:ln>
                      </wps:spPr>
                      <wps:txbx>
                        <w:txbxContent>
                          <w:p w14:paraId="3A9CCB7E" w14:textId="48F282F8" w:rsidR="00203F18" w:rsidRPr="00203F18" w:rsidRDefault="00203F18">
                            <w:pPr>
                              <w:rPr>
                                <w:rFonts w:ascii="Arial" w:hAnsi="Arial" w:cs="Arial"/>
                                <w:sz w:val="22"/>
                                <w:szCs w:val="22"/>
                              </w:rPr>
                            </w:pPr>
                            <w:r w:rsidRPr="00203F18">
                              <w:rPr>
                                <w:rFonts w:ascii="Arial" w:hAnsi="Arial" w:cs="Arial"/>
                                <w:sz w:val="22"/>
                                <w:szCs w:val="22"/>
                              </w:rPr>
                              <w:t xml:space="preserve">CA PHN assigned to all remaining investigations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DB04" id="Text Box 39" o:spid="_x0000_s1049" type="#_x0000_t202" style="position:absolute;margin-left:265.45pt;margin-top:9.4pt;width:110.2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" fillcolor="white [3201]" strokeweight=".5pt">
                <v:textbox>
                  <w:txbxContent>
                    <w:p w14:paraId="3A9CCB7E" w14:textId="48F282F8" w:rsidR="00203F18" w:rsidRPr="00203F18" w:rsidRDefault="00203F18">
                      <w:pPr>
                        <w:rPr>
                          <w:rFonts w:ascii="Arial" w:hAnsi="Arial" w:cs="Arial"/>
                          <w:sz w:val="22"/>
                          <w:szCs w:val="22"/>
                        </w:rPr>
                      </w:pPr>
                      <w:r w:rsidRPr="00203F18">
                        <w:rPr>
                          <w:rFonts w:ascii="Arial" w:hAnsi="Arial" w:cs="Arial"/>
                          <w:sz w:val="22"/>
                          <w:szCs w:val="22"/>
                        </w:rPr>
                        <w:t xml:space="preserve">CA PHN assigned to all remaining investigations </w:t>
                      </w:r>
                    </w:p>
                  </w:txbxContent>
                </v:textbox>
              </v:shape>
            </w:pict>
          </mc:Fallback>
        </mc:AlternateContent>
      </w:r>
    </w:p>
    <w:p w14:paraId="6D1FDF60" w14:textId="5028575A" w:rsidR="006D5103" w:rsidRPr="006D5103" w:rsidRDefault="006D5103" w:rsidP="006D5103"/>
    <w:p w14:paraId="7AC96639" w14:textId="425DC8BE" w:rsidR="006D5103" w:rsidRPr="006D5103" w:rsidRDefault="006D5103" w:rsidP="006D5103"/>
    <w:p w14:paraId="1B639EC2" w14:textId="0BF24604" w:rsidR="006D5103" w:rsidRPr="006D5103" w:rsidRDefault="00203F18" w:rsidP="006D5103">
      <w:r>
        <w:rPr>
          <w:noProof/>
        </w:rPr>
        <mc:AlternateContent>
          <mc:Choice Requires="wps">
            <w:drawing>
              <wp:anchor distT="0" distB="0" distL="114300" distR="114300" simplePos="0" relativeHeight="251686912" behindDoc="0" locked="0" layoutInCell="1" allowOverlap="1" wp14:anchorId="6874BC5A" wp14:editId="260EC291">
                <wp:simplePos x="0" y="0"/>
                <wp:positionH relativeFrom="column">
                  <wp:posOffset>2078989</wp:posOffset>
                </wp:positionH>
                <wp:positionV relativeFrom="paragraph">
                  <wp:posOffset>109855</wp:posOffset>
                </wp:positionV>
                <wp:extent cx="1302385" cy="95250"/>
                <wp:effectExtent l="0" t="57150" r="31115" b="19050"/>
                <wp:wrapNone/>
                <wp:docPr id="42" name="Straight Arrow Connector 42"/>
                <wp:cNvGraphicFramePr/>
                <a:graphic xmlns:a="http://schemas.openxmlformats.org/drawingml/2006/main">
                  <a:graphicData uri="http://schemas.microsoft.com/office/word/2010/wordprocessingShape">
                    <wps:wsp>
                      <wps:cNvCnPr/>
                      <wps:spPr>
                        <a:xfrm flipV="1">
                          <a:off x="0" y="0"/>
                          <a:ext cx="130238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4E5578" id="Straight Arrow Connector 42" o:spid="_x0000_s1026" type="#_x0000_t32" style="position:absolute;margin-left:163.7pt;margin-top:8.65pt;width:102.5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" strokecolor="black [3040]">
                <v:stroke endarrow="block"/>
              </v:shape>
            </w:pict>
          </mc:Fallback>
        </mc:AlternateContent>
      </w:r>
    </w:p>
    <w:p w14:paraId="57CE2A4E" w14:textId="38FC43AA" w:rsidR="006D5103" w:rsidRPr="006D5103" w:rsidRDefault="006D5103" w:rsidP="006D5103"/>
    <w:p w14:paraId="1B39C429" w14:textId="40BCA9B3" w:rsidR="006D5103" w:rsidRPr="006D5103" w:rsidRDefault="00203F18" w:rsidP="006D5103">
      <w:r>
        <w:rPr>
          <w:noProof/>
        </w:rPr>
        <mc:AlternateContent>
          <mc:Choice Requires="wps">
            <w:drawing>
              <wp:anchor distT="0" distB="0" distL="114300" distR="114300" simplePos="0" relativeHeight="251660288" behindDoc="0" locked="0" layoutInCell="1" allowOverlap="1" wp14:anchorId="1D2D8EF4" wp14:editId="46E32162">
                <wp:simplePos x="0" y="0"/>
                <wp:positionH relativeFrom="column">
                  <wp:posOffset>3524249</wp:posOffset>
                </wp:positionH>
                <wp:positionV relativeFrom="paragraph">
                  <wp:posOffset>27305</wp:posOffset>
                </wp:positionV>
                <wp:extent cx="45719" cy="257175"/>
                <wp:effectExtent l="57150" t="0" r="50165" b="4762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FEA80B" id="AutoShape 55" o:spid="_x0000_s1026" type="#_x0000_t32" style="position:absolute;margin-left:277.5pt;margin-top:2.15pt;width:3.6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H/Pg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">
                <v:stroke endarrow="block"/>
              </v:shape>
            </w:pict>
          </mc:Fallback>
        </mc:AlternateContent>
      </w:r>
    </w:p>
    <w:p w14:paraId="122719DC" w14:textId="77777777" w:rsidR="006D5103" w:rsidRPr="006D5103" w:rsidRDefault="006D5103" w:rsidP="006D5103"/>
    <w:p w14:paraId="0117D2E9" w14:textId="2C869CE0" w:rsidR="006D5103" w:rsidRPr="006D5103" w:rsidRDefault="00203F18" w:rsidP="006D5103">
      <w:r>
        <w:rPr>
          <w:noProof/>
        </w:rPr>
        <mc:AlternateContent>
          <mc:Choice Requires="wps">
            <w:drawing>
              <wp:anchor distT="0" distB="0" distL="114300" distR="114300" simplePos="0" relativeHeight="251685888" behindDoc="0" locked="0" layoutInCell="1" allowOverlap="1" wp14:anchorId="433CF75F" wp14:editId="6DC6FAF8">
                <wp:simplePos x="0" y="0"/>
                <wp:positionH relativeFrom="column">
                  <wp:posOffset>1590675</wp:posOffset>
                </wp:positionH>
                <wp:positionV relativeFrom="paragraph">
                  <wp:posOffset>116205</wp:posOffset>
                </wp:positionV>
                <wp:extent cx="838200" cy="295275"/>
                <wp:effectExtent l="0" t="0" r="76200" b="66675"/>
                <wp:wrapNone/>
                <wp:docPr id="41" name="Straight Arrow Connector 41"/>
                <wp:cNvGraphicFramePr/>
                <a:graphic xmlns:a="http://schemas.openxmlformats.org/drawingml/2006/main">
                  <a:graphicData uri="http://schemas.microsoft.com/office/word/2010/wordprocessingShape">
                    <wps:wsp>
                      <wps:cNvCnPr/>
                      <wps:spPr>
                        <a:xfrm>
                          <a:off x="0" y="0"/>
                          <a:ext cx="8382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8A1231" id="Straight Arrow Connector 41" o:spid="_x0000_s1026" type="#_x0000_t32" style="position:absolute;margin-left:125.25pt;margin-top:9.15pt;width:66pt;height:23.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" strokecolor="black [3040]">
                <v:stroke endarrow="block"/>
              </v:shape>
            </w:pict>
          </mc:Fallback>
        </mc:AlternateContent>
      </w:r>
    </w:p>
    <w:p w14:paraId="0A02DAC9" w14:textId="77777777" w:rsidR="006D5103" w:rsidRPr="006D5103" w:rsidRDefault="006D5103" w:rsidP="006D5103"/>
    <w:p w14:paraId="2A9015F5" w14:textId="77777777" w:rsidR="006D5103" w:rsidRPr="006D5103" w:rsidRDefault="006D5103" w:rsidP="006D5103"/>
    <w:p w14:paraId="74A71B2D" w14:textId="77777777" w:rsidR="006D5103" w:rsidRPr="006D5103" w:rsidRDefault="006D5103" w:rsidP="006D5103"/>
    <w:p w14:paraId="49CA7443" w14:textId="77777777" w:rsidR="006D5103" w:rsidRPr="006D5103" w:rsidRDefault="006D5103" w:rsidP="006D5103"/>
    <w:p w14:paraId="76DB0794" w14:textId="77777777" w:rsidR="006D5103" w:rsidRPr="006D5103" w:rsidRDefault="006D5103" w:rsidP="006D5103"/>
    <w:p w14:paraId="4BBE9F6B" w14:textId="77777777" w:rsidR="006D5103" w:rsidRPr="006D5103" w:rsidRDefault="006D5103" w:rsidP="006D5103"/>
    <w:p w14:paraId="6AF6A003" w14:textId="03FB57F5" w:rsidR="006D5103" w:rsidRPr="006D5103" w:rsidRDefault="00DF0B56" w:rsidP="006D5103">
      <w:r>
        <w:rPr>
          <w:noProof/>
        </w:rPr>
        <mc:AlternateContent>
          <mc:Choice Requires="wps">
            <w:drawing>
              <wp:anchor distT="0" distB="0" distL="114300" distR="114300" simplePos="0" relativeHeight="251672576" behindDoc="0" locked="0" layoutInCell="1" allowOverlap="1" wp14:anchorId="5C69FA64" wp14:editId="6104ADB9">
                <wp:simplePos x="0" y="0"/>
                <wp:positionH relativeFrom="column">
                  <wp:posOffset>4143375</wp:posOffset>
                </wp:positionH>
                <wp:positionV relativeFrom="paragraph">
                  <wp:posOffset>55880</wp:posOffset>
                </wp:positionV>
                <wp:extent cx="1314450" cy="379730"/>
                <wp:effectExtent l="0" t="0" r="38100" b="77470"/>
                <wp:wrapNone/>
                <wp:docPr id="31" name="Straight Arrow Connector 31"/>
                <wp:cNvGraphicFramePr/>
                <a:graphic xmlns:a="http://schemas.openxmlformats.org/drawingml/2006/main">
                  <a:graphicData uri="http://schemas.microsoft.com/office/word/2010/wordprocessingShape">
                    <wps:wsp>
                      <wps:cNvCnPr/>
                      <wps:spPr>
                        <a:xfrm>
                          <a:off x="0" y="0"/>
                          <a:ext cx="1314450" cy="37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73F14" id="Straight Arrow Connector 31" o:spid="_x0000_s1026" type="#_x0000_t32" style="position:absolute;margin-left:326.25pt;margin-top:4.4pt;width:103.5pt;height:29.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" strokecolor="black [3040]">
                <v:stroke endarrow="block"/>
              </v:shape>
            </w:pict>
          </mc:Fallback>
        </mc:AlternateContent>
      </w:r>
    </w:p>
    <w:p w14:paraId="1265929F" w14:textId="77777777" w:rsidR="006D5103" w:rsidRPr="006D5103" w:rsidRDefault="006D5103" w:rsidP="006D5103"/>
    <w:p w14:paraId="5DB6973B" w14:textId="77777777" w:rsidR="006D5103" w:rsidRPr="006D5103" w:rsidRDefault="006D5103" w:rsidP="006D5103"/>
    <w:p w14:paraId="40D4987C" w14:textId="0050D435" w:rsidR="006D5103" w:rsidRPr="006D5103" w:rsidRDefault="00DF0B56" w:rsidP="006D5103">
      <w:r>
        <w:rPr>
          <w:noProof/>
        </w:rPr>
        <mc:AlternateContent>
          <mc:Choice Requires="wps">
            <w:drawing>
              <wp:anchor distT="45720" distB="45720" distL="114300" distR="114300" simplePos="0" relativeHeight="251670528" behindDoc="0" locked="0" layoutInCell="1" allowOverlap="1" wp14:anchorId="0CC89AD9" wp14:editId="0FC685A8">
                <wp:simplePos x="0" y="0"/>
                <wp:positionH relativeFrom="column">
                  <wp:posOffset>5210175</wp:posOffset>
                </wp:positionH>
                <wp:positionV relativeFrom="paragraph">
                  <wp:posOffset>8255</wp:posOffset>
                </wp:positionV>
                <wp:extent cx="1981200" cy="8108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10895"/>
                        </a:xfrm>
                        <a:prstGeom prst="rect">
                          <a:avLst/>
                        </a:prstGeom>
                        <a:solidFill>
                          <a:srgbClr val="FFFFFF"/>
                        </a:solidFill>
                        <a:ln w="9525">
                          <a:solidFill>
                            <a:srgbClr val="000000"/>
                          </a:solidFill>
                          <a:miter lim="800000"/>
                          <a:headEnd/>
                          <a:tailEnd/>
                        </a:ln>
                      </wps:spPr>
                      <wps:txbx>
                        <w:txbxContent>
                          <w:p w14:paraId="31CDECB2" w14:textId="1AB9DF1D" w:rsidR="00DF0B56" w:rsidRPr="00DF0B56" w:rsidRDefault="00DF0B56">
                            <w:pPr>
                              <w:rPr>
                                <w:rFonts w:ascii="Arial" w:hAnsi="Arial" w:cs="Arial"/>
                                <w:sz w:val="22"/>
                                <w:szCs w:val="22"/>
                              </w:rPr>
                            </w:pPr>
                            <w:r w:rsidRPr="00DF0B56">
                              <w:rPr>
                                <w:rFonts w:ascii="Arial" w:hAnsi="Arial" w:cs="Arial"/>
                                <w:sz w:val="22"/>
                                <w:szCs w:val="22"/>
                              </w:rPr>
                              <w:t>Testing practitioner provide all detail needed to complete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9AD9" id="Text Box 2" o:spid="_x0000_s1050" type="#_x0000_t202" style="position:absolute;margin-left:410.25pt;margin-top:.65pt;width:156pt;height:6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In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">
                <v:textbox>
                  <w:txbxContent>
                    <w:p w14:paraId="31CDECB2" w14:textId="1AB9DF1D" w:rsidR="00DF0B56" w:rsidRPr="00DF0B56" w:rsidRDefault="00DF0B56">
                      <w:pPr>
                        <w:rPr>
                          <w:rFonts w:ascii="Arial" w:hAnsi="Arial" w:cs="Arial"/>
                          <w:sz w:val="22"/>
                          <w:szCs w:val="22"/>
                        </w:rPr>
                      </w:pPr>
                      <w:r w:rsidRPr="00DF0B56">
                        <w:rPr>
                          <w:rFonts w:ascii="Arial" w:hAnsi="Arial" w:cs="Arial"/>
                          <w:sz w:val="22"/>
                          <w:szCs w:val="22"/>
                        </w:rPr>
                        <w:t>Testing practitioner provide all detail needed to complete investigation</w:t>
                      </w:r>
                    </w:p>
                  </w:txbxContent>
                </v:textbox>
                <w10:wrap type="square"/>
              </v:shape>
            </w:pict>
          </mc:Fallback>
        </mc:AlternateContent>
      </w:r>
    </w:p>
    <w:p w14:paraId="36EAB606" w14:textId="77777777" w:rsidR="006D5103" w:rsidRPr="006D5103" w:rsidRDefault="006D5103" w:rsidP="006D5103"/>
    <w:p w14:paraId="6555CA03" w14:textId="77777777" w:rsidR="006D5103" w:rsidRPr="006D5103" w:rsidRDefault="006D5103" w:rsidP="006D5103"/>
    <w:p w14:paraId="2733BA05" w14:textId="66E92670" w:rsidR="006D5103" w:rsidRPr="006D5103" w:rsidRDefault="006D5103" w:rsidP="006D5103"/>
    <w:p w14:paraId="06741EFF" w14:textId="77777777" w:rsidR="006D5103" w:rsidRPr="006D5103" w:rsidRDefault="006D5103" w:rsidP="006D5103"/>
    <w:p w14:paraId="2FD5D38F" w14:textId="70658324" w:rsidR="006D5103" w:rsidRPr="006D5103" w:rsidRDefault="00DF0B56" w:rsidP="006D5103">
      <w:r>
        <w:rPr>
          <w:noProof/>
        </w:rPr>
        <mc:AlternateContent>
          <mc:Choice Requires="wps">
            <w:drawing>
              <wp:anchor distT="0" distB="0" distL="114300" distR="114300" simplePos="0" relativeHeight="251671552" behindDoc="0" locked="0" layoutInCell="1" allowOverlap="1" wp14:anchorId="0164FCBC" wp14:editId="6A4D4AAF">
                <wp:simplePos x="0" y="0"/>
                <wp:positionH relativeFrom="column">
                  <wp:posOffset>6572250</wp:posOffset>
                </wp:positionH>
                <wp:positionV relativeFrom="paragraph">
                  <wp:posOffset>107314</wp:posOffset>
                </wp:positionV>
                <wp:extent cx="19050" cy="1914525"/>
                <wp:effectExtent l="381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19050" cy="1914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A2AB4" id="Straight Arrow Connector 29" o:spid="_x0000_s1026" type="#_x0000_t32" style="position:absolute;margin-left:517.5pt;margin-top:8.45pt;width:1.5pt;height:15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" strokecolor="black [3040]">
                <v:stroke endarrow="block"/>
              </v:shape>
            </w:pict>
          </mc:Fallback>
        </mc:AlternateContent>
      </w:r>
    </w:p>
    <w:p w14:paraId="3921F442" w14:textId="77777777" w:rsidR="006D5103" w:rsidRPr="006D5103" w:rsidRDefault="006D5103" w:rsidP="006D5103"/>
    <w:p w14:paraId="66A4639D" w14:textId="1E0748A8" w:rsidR="006D5103" w:rsidRPr="006D5103" w:rsidRDefault="006D5103" w:rsidP="006D5103"/>
    <w:p w14:paraId="4B8E5D7E" w14:textId="77777777" w:rsidR="006D5103" w:rsidRPr="006D5103" w:rsidRDefault="006D5103" w:rsidP="006D5103"/>
    <w:p w14:paraId="2FA59459" w14:textId="77777777" w:rsidR="006D5103" w:rsidRPr="006D5103" w:rsidRDefault="006D5103" w:rsidP="006D5103"/>
    <w:p w14:paraId="7E38F18C" w14:textId="2A7A9F0F" w:rsidR="006D5103" w:rsidRPr="006D5103" w:rsidRDefault="006D5103" w:rsidP="006D5103"/>
    <w:p w14:paraId="6997722E" w14:textId="77777777" w:rsidR="006D5103" w:rsidRPr="006D5103" w:rsidRDefault="006D5103" w:rsidP="006D5103"/>
    <w:p w14:paraId="72044552" w14:textId="77777777" w:rsidR="006D5103" w:rsidRPr="006D5103" w:rsidRDefault="006D5103" w:rsidP="006D5103"/>
    <w:p w14:paraId="28E4493C" w14:textId="154C1058" w:rsidR="006D5103" w:rsidRPr="006D5103" w:rsidRDefault="006D5103" w:rsidP="006D5103"/>
    <w:p w14:paraId="58DA52BF" w14:textId="77777777" w:rsidR="006D5103" w:rsidRPr="006D5103" w:rsidRDefault="006D5103" w:rsidP="006D5103"/>
    <w:p w14:paraId="4AA53BF5" w14:textId="569D302A" w:rsidR="006D5103" w:rsidRPr="006D5103" w:rsidRDefault="006D5103" w:rsidP="006D5103"/>
    <w:p w14:paraId="3FFA0649" w14:textId="77777777" w:rsidR="006D5103" w:rsidRPr="006D5103" w:rsidRDefault="006D5103" w:rsidP="006D5103"/>
    <w:p w14:paraId="75D00804" w14:textId="269DD1A6" w:rsidR="006D5103" w:rsidRPr="006D5103" w:rsidRDefault="006D5103" w:rsidP="006D5103"/>
    <w:p w14:paraId="48D07810" w14:textId="77777777" w:rsidR="006D5103" w:rsidRPr="006D5103" w:rsidRDefault="006D5103" w:rsidP="006D5103"/>
    <w:p w14:paraId="009AEC56" w14:textId="33A53937" w:rsidR="006D5103" w:rsidRPr="006D5103" w:rsidRDefault="006D5103" w:rsidP="006D5103"/>
    <w:p w14:paraId="52694FA5" w14:textId="0F31AF96" w:rsidR="006D5103" w:rsidRPr="006D5103" w:rsidRDefault="006D5103" w:rsidP="006D5103"/>
    <w:p w14:paraId="2D2153D2" w14:textId="7443ED89" w:rsidR="006D5103" w:rsidRPr="006D5103" w:rsidRDefault="006D5103" w:rsidP="006D5103"/>
    <w:p w14:paraId="72996D49" w14:textId="3248C59A" w:rsidR="006D5103" w:rsidRPr="006D5103" w:rsidRDefault="006D5103" w:rsidP="006D5103"/>
    <w:p w14:paraId="03028D19" w14:textId="55823C51" w:rsidR="006D5103" w:rsidRPr="006D5103" w:rsidRDefault="006D5103" w:rsidP="006D5103"/>
    <w:p w14:paraId="13EBAA10" w14:textId="16852F85" w:rsidR="006D5103" w:rsidRPr="006D5103" w:rsidRDefault="006D5103" w:rsidP="006D5103"/>
    <w:p w14:paraId="52E7E136" w14:textId="77777777" w:rsidR="006D5103" w:rsidRPr="006D5103" w:rsidRDefault="006D5103" w:rsidP="006D5103"/>
    <w:p w14:paraId="24B7A458" w14:textId="77777777" w:rsidR="006D5103" w:rsidRPr="006D5103" w:rsidRDefault="006D5103" w:rsidP="006D5103"/>
    <w:p w14:paraId="342881A3" w14:textId="77777777" w:rsidR="006D5103" w:rsidRPr="006D5103" w:rsidRDefault="006D5103" w:rsidP="006D5103"/>
    <w:p w14:paraId="11021080" w14:textId="77777777" w:rsidR="006D5103" w:rsidRPr="006D5103" w:rsidRDefault="006D5103" w:rsidP="006D5103"/>
    <w:p w14:paraId="173FC084" w14:textId="77777777" w:rsidR="006D5103" w:rsidRPr="006D5103" w:rsidRDefault="006D5103" w:rsidP="006D5103"/>
    <w:p w14:paraId="03C93C68" w14:textId="77777777" w:rsidR="006D5103" w:rsidRPr="006D5103" w:rsidRDefault="006D5103" w:rsidP="006D5103"/>
    <w:p w14:paraId="5A1F1AF3" w14:textId="77777777" w:rsidR="006D5103" w:rsidRPr="006D5103" w:rsidRDefault="006D5103" w:rsidP="006D5103"/>
    <w:p w14:paraId="7659CCD1" w14:textId="77777777" w:rsidR="006D5103" w:rsidRPr="006D5103" w:rsidRDefault="006D5103" w:rsidP="006D5103"/>
    <w:p w14:paraId="6E136762" w14:textId="77777777" w:rsidR="006D5103" w:rsidRDefault="006D5103" w:rsidP="006D5103"/>
    <w:p w14:paraId="7972055F" w14:textId="77777777" w:rsidR="006D5103" w:rsidRPr="006D5103" w:rsidRDefault="006D5103" w:rsidP="006D5103"/>
    <w:p w14:paraId="26450792" w14:textId="77777777" w:rsidR="006D5103" w:rsidRDefault="006D5103" w:rsidP="006D5103"/>
    <w:p w14:paraId="414041D5" w14:textId="77777777" w:rsidR="006D5103" w:rsidRDefault="006D5103" w:rsidP="006D5103">
      <w:pPr>
        <w:ind w:left="360" w:right="720"/>
      </w:pPr>
      <w:r>
        <w:tab/>
      </w:r>
    </w:p>
    <w:p w14:paraId="592A6164" w14:textId="77777777" w:rsidR="006D5103" w:rsidRDefault="006D5103" w:rsidP="006D5103">
      <w:pPr>
        <w:ind w:left="360" w:right="720"/>
      </w:pPr>
    </w:p>
    <w:p w14:paraId="49E73170" w14:textId="77777777" w:rsidR="006D5103" w:rsidRDefault="006D5103" w:rsidP="006D5103">
      <w:pPr>
        <w:ind w:left="360" w:right="720"/>
      </w:pPr>
    </w:p>
    <w:p w14:paraId="4560760C" w14:textId="77777777" w:rsidR="006D5103" w:rsidRDefault="006D5103" w:rsidP="006D5103">
      <w:pPr>
        <w:ind w:left="360" w:right="720"/>
      </w:pPr>
    </w:p>
    <w:p w14:paraId="209D7477" w14:textId="5EA62737" w:rsidR="006D5103" w:rsidRDefault="006D5103" w:rsidP="006D5103">
      <w:pPr>
        <w:ind w:left="360" w:right="720"/>
        <w:jc w:val="center"/>
        <w:rPr>
          <w:sz w:val="28"/>
          <w:szCs w:val="28"/>
          <w:u w:val="single"/>
        </w:rPr>
      </w:pPr>
      <w:r w:rsidRPr="006D5103">
        <w:rPr>
          <w:sz w:val="28"/>
          <w:szCs w:val="28"/>
          <w:u w:val="single"/>
        </w:rPr>
        <w:lastRenderedPageBreak/>
        <w:t xml:space="preserve">Appendix </w:t>
      </w:r>
      <w:r w:rsidR="00097F07">
        <w:rPr>
          <w:sz w:val="28"/>
          <w:szCs w:val="28"/>
          <w:u w:val="single"/>
        </w:rPr>
        <w:t>E</w:t>
      </w:r>
    </w:p>
    <w:p w14:paraId="273B5255" w14:textId="4EE2A054" w:rsidR="00097F07" w:rsidRPr="006D5103" w:rsidRDefault="00097F07" w:rsidP="006D5103">
      <w:pPr>
        <w:ind w:left="360" w:right="720"/>
        <w:jc w:val="center"/>
        <w:rPr>
          <w:sz w:val="28"/>
          <w:szCs w:val="28"/>
          <w:u w:val="single"/>
        </w:rPr>
      </w:pPr>
      <w:r>
        <w:rPr>
          <w:sz w:val="28"/>
          <w:szCs w:val="28"/>
          <w:u w:val="single"/>
        </w:rPr>
        <w:t>HCP Letter for Previous Diagnosis</w:t>
      </w:r>
    </w:p>
    <w:p w14:paraId="5389C55B" w14:textId="23F89F28" w:rsidR="006D5103" w:rsidRDefault="00EF0A9C" w:rsidP="006D5103">
      <w:pPr>
        <w:ind w:left="360" w:right="720"/>
      </w:pPr>
      <w:r>
        <w:rPr>
          <w:noProof/>
        </w:rPr>
        <mc:AlternateContent>
          <mc:Choice Requires="wps">
            <w:drawing>
              <wp:anchor distT="0" distB="0" distL="114300" distR="114300" simplePos="0" relativeHeight="251668480" behindDoc="0" locked="0" layoutInCell="1" allowOverlap="1" wp14:anchorId="4983F8BE" wp14:editId="13FE989A">
                <wp:simplePos x="0" y="0"/>
                <wp:positionH relativeFrom="column">
                  <wp:posOffset>-3905250</wp:posOffset>
                </wp:positionH>
                <wp:positionV relativeFrom="paragraph">
                  <wp:posOffset>312420</wp:posOffset>
                </wp:positionV>
                <wp:extent cx="950976" cy="1371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0976"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A01E" w14:textId="77777777" w:rsidR="006D5103" w:rsidRPr="00C952A0" w:rsidRDefault="006D5103">
                            <w:pPr>
                              <w:rPr>
                                <w:rFonts w:ascii="Arial" w:hAnsi="Arial" w:cs="Arial"/>
                                <w:sz w:val="16"/>
                                <w:szCs w:val="16"/>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F8BE" id="Text Box 30" o:spid="_x0000_s1051" type="#_x0000_t202" style="position:absolute;left:0;text-align:left;margin-left:-307.5pt;margin-top:24.6pt;width:74.9pt;height:10.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" filled="f" stroked="f">
                <v:textbox>
                  <w:txbxContent>
                    <w:p w14:paraId="26C6A01E" w14:textId="77777777" w:rsidR="006D5103" w:rsidRPr="00C952A0" w:rsidRDefault="006D5103">
                      <w:pPr>
                        <w:rPr>
                          <w:rFonts w:ascii="Arial" w:hAnsi="Arial" w:cs="Arial"/>
                          <w:sz w:val="16"/>
                          <w:szCs w:val="16"/>
                          <w:lang w:val="fr-CA"/>
                        </w:rPr>
                      </w:pPr>
                    </w:p>
                  </w:txbxContent>
                </v:textbox>
              </v:shape>
            </w:pict>
          </mc:Fallback>
        </mc:AlternateContent>
      </w:r>
    </w:p>
    <w:p w14:paraId="676522E0" w14:textId="25F786BC" w:rsidR="006D5103" w:rsidRDefault="006D5103" w:rsidP="006D5103">
      <w:pPr>
        <w:ind w:left="360" w:right="720"/>
      </w:pPr>
    </w:p>
    <w:p w14:paraId="2DF7DE04" w14:textId="681F7ADC" w:rsidR="006D5103" w:rsidRDefault="006D5103" w:rsidP="006D5103">
      <w:pPr>
        <w:ind w:left="360" w:right="720"/>
      </w:pPr>
    </w:p>
    <w:p w14:paraId="190D15D9" w14:textId="38A19353" w:rsidR="006D5103" w:rsidRDefault="006D5103" w:rsidP="006D5103">
      <w:pPr>
        <w:ind w:left="360" w:right="720"/>
      </w:pPr>
      <w:r>
        <w:rPr>
          <w:noProof/>
        </w:rPr>
        <w:drawing>
          <wp:anchor distT="0" distB="0" distL="114300" distR="114300" simplePos="0" relativeHeight="251665408" behindDoc="0" locked="0" layoutInCell="1" allowOverlap="1" wp14:anchorId="49157D56" wp14:editId="58763704">
            <wp:simplePos x="0" y="0"/>
            <wp:positionH relativeFrom="column">
              <wp:posOffset>-142875</wp:posOffset>
            </wp:positionH>
            <wp:positionV relativeFrom="paragraph">
              <wp:posOffset>69850</wp:posOffset>
            </wp:positionV>
            <wp:extent cx="2581275" cy="847725"/>
            <wp:effectExtent l="0" t="0" r="9525" b="9525"/>
            <wp:wrapSquare wrapText="bothSides"/>
            <wp:docPr id="4" name="Picture 4" descr="WR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A_Logo_B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847725"/>
                    </a:xfrm>
                    <a:prstGeom prst="rect">
                      <a:avLst/>
                    </a:prstGeom>
                    <a:noFill/>
                    <a:ln>
                      <a:noFill/>
                    </a:ln>
                  </pic:spPr>
                </pic:pic>
              </a:graphicData>
            </a:graphic>
          </wp:anchor>
        </w:drawing>
      </w:r>
    </w:p>
    <w:p w14:paraId="260BE9DE" w14:textId="77777777" w:rsidR="006D5103" w:rsidRPr="006D5103" w:rsidRDefault="006D5103" w:rsidP="006D5103">
      <w:pPr>
        <w:rPr>
          <w:rFonts w:ascii="Arial" w:hAnsi="Arial" w:cs="Arial"/>
          <w:sz w:val="15"/>
          <w:szCs w:val="24"/>
          <w:lang w:val="fr-CA"/>
        </w:rPr>
      </w:pPr>
      <w:r w:rsidRPr="006D5103">
        <w:rPr>
          <w:rFonts w:ascii="Arial" w:hAnsi="Arial" w:cs="Arial"/>
          <w:sz w:val="15"/>
          <w:szCs w:val="24"/>
          <w:lang w:val="fr-CA"/>
        </w:rPr>
        <w:br/>
      </w:r>
    </w:p>
    <w:p w14:paraId="3217C0CB" w14:textId="45F17502" w:rsidR="006D5103" w:rsidRDefault="006D5103" w:rsidP="006D5103">
      <w:pPr>
        <w:tabs>
          <w:tab w:val="center" w:pos="2910"/>
        </w:tabs>
        <w:ind w:left="360" w:right="720"/>
      </w:pPr>
      <w:r>
        <w:rPr>
          <w:noProof/>
        </w:rPr>
        <mc:AlternateContent>
          <mc:Choice Requires="wps">
            <w:drawing>
              <wp:anchor distT="0" distB="0" distL="114300" distR="114300" simplePos="0" relativeHeight="251667456" behindDoc="0" locked="0" layoutInCell="1" allowOverlap="1" wp14:anchorId="4A296813" wp14:editId="26FAC2FC">
                <wp:simplePos x="0" y="0"/>
                <wp:positionH relativeFrom="column">
                  <wp:posOffset>4371975</wp:posOffset>
                </wp:positionH>
                <wp:positionV relativeFrom="paragraph">
                  <wp:posOffset>13970</wp:posOffset>
                </wp:positionV>
                <wp:extent cx="2975610" cy="9620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20CD" w14:textId="77777777" w:rsidR="006D5103" w:rsidRPr="00AB7FB1" w:rsidRDefault="006D5103">
                            <w:pPr>
                              <w:rPr>
                                <w:rFonts w:ascii="Arial" w:hAnsi="Arial" w:cs="Arial"/>
                                <w:sz w:val="16"/>
                                <w:szCs w:val="16"/>
                              </w:rPr>
                            </w:pPr>
                            <w:r>
                              <w:rPr>
                                <w:rFonts w:ascii="Arial" w:hAnsi="Arial" w:cs="Arial"/>
                                <w:sz w:val="16"/>
                                <w:szCs w:val="16"/>
                              </w:rPr>
                              <w:t>1 – 496 Hargrave Street</w:t>
                            </w:r>
                            <w:r>
                              <w:rPr>
                                <w:rFonts w:ascii="Arial" w:hAnsi="Arial" w:cs="Arial"/>
                                <w:sz w:val="16"/>
                                <w:szCs w:val="16"/>
                              </w:rPr>
                              <w:tab/>
                              <w:t xml:space="preserve">  1 – 496, rue Hargrave</w:t>
                            </w:r>
                          </w:p>
                          <w:p w14:paraId="204A3D1B" w14:textId="77777777" w:rsidR="006D5103" w:rsidRPr="00AB7FB1" w:rsidRDefault="006D5103">
                            <w:pPr>
                              <w:rPr>
                                <w:rFonts w:ascii="Arial" w:hAnsi="Arial" w:cs="Arial"/>
                                <w:sz w:val="16"/>
                                <w:szCs w:val="16"/>
                              </w:rPr>
                            </w:pPr>
                            <w:r w:rsidRPr="00AB7FB1">
                              <w:rPr>
                                <w:rFonts w:ascii="Arial" w:hAnsi="Arial" w:cs="Arial"/>
                                <w:sz w:val="16"/>
                                <w:szCs w:val="16"/>
                              </w:rPr>
                              <w:t>Winnipe</w:t>
                            </w:r>
                            <w:r>
                              <w:rPr>
                                <w:rFonts w:ascii="Arial" w:hAnsi="Arial" w:cs="Arial"/>
                                <w:sz w:val="16"/>
                                <w:szCs w:val="16"/>
                              </w:rPr>
                              <w:t xml:space="preserve">g, Manitoba </w:t>
                            </w:r>
                            <w:r>
                              <w:rPr>
                                <w:rFonts w:ascii="Arial" w:hAnsi="Arial" w:cs="Arial"/>
                                <w:sz w:val="16"/>
                                <w:szCs w:val="16"/>
                              </w:rPr>
                              <w:tab/>
                              <w:t xml:space="preserve">  Winnipeg, Manitoba</w:t>
                            </w:r>
                          </w:p>
                          <w:p w14:paraId="5B16E62F" w14:textId="77777777" w:rsidR="006D5103" w:rsidRDefault="006D5103">
                            <w:pPr>
                              <w:rPr>
                                <w:rFonts w:ascii="Arial" w:hAnsi="Arial" w:cs="Arial"/>
                                <w:sz w:val="16"/>
                                <w:szCs w:val="16"/>
                              </w:rPr>
                            </w:pPr>
                            <w:r>
                              <w:rPr>
                                <w:rFonts w:ascii="Arial" w:hAnsi="Arial" w:cs="Arial"/>
                                <w:sz w:val="16"/>
                                <w:szCs w:val="16"/>
                              </w:rPr>
                              <w:t xml:space="preserve">R3A 0X7  </w:t>
                            </w:r>
                            <w:r w:rsidRPr="00AB7FB1">
                              <w:rPr>
                                <w:rFonts w:ascii="Arial" w:hAnsi="Arial" w:cs="Arial"/>
                                <w:sz w:val="16"/>
                                <w:szCs w:val="16"/>
                              </w:rPr>
                              <w:t>CANADA</w:t>
                            </w:r>
                            <w:r w:rsidRPr="00AB7FB1">
                              <w:rPr>
                                <w:rFonts w:ascii="Arial" w:hAnsi="Arial" w:cs="Arial"/>
                                <w:sz w:val="16"/>
                                <w:szCs w:val="16"/>
                              </w:rPr>
                              <w:tab/>
                            </w:r>
                            <w:r>
                              <w:rPr>
                                <w:rFonts w:ascii="Arial" w:hAnsi="Arial" w:cs="Arial"/>
                                <w:sz w:val="16"/>
                                <w:szCs w:val="16"/>
                              </w:rPr>
                              <w:tab/>
                              <w:t xml:space="preserve">  R3A 0X7  CANADA</w:t>
                            </w:r>
                          </w:p>
                          <w:p w14:paraId="18898DD1" w14:textId="77777777" w:rsidR="006D5103" w:rsidRDefault="006D5103">
                            <w:pPr>
                              <w:rPr>
                                <w:rFonts w:ascii="Arial" w:hAnsi="Arial" w:cs="Arial"/>
                                <w:sz w:val="16"/>
                                <w:szCs w:val="16"/>
                              </w:rPr>
                            </w:pPr>
                          </w:p>
                          <w:p w14:paraId="70123E40" w14:textId="77777777" w:rsidR="006D5103" w:rsidRPr="00C952A0" w:rsidRDefault="006D5103">
                            <w:pPr>
                              <w:rPr>
                                <w:rFonts w:ascii="Arial" w:hAnsi="Arial" w:cs="Arial"/>
                                <w:sz w:val="15"/>
                                <w:lang w:val="fr-CA"/>
                              </w:rPr>
                            </w:pPr>
                            <w:r w:rsidRPr="00C952A0">
                              <w:rPr>
                                <w:rFonts w:ascii="Arial" w:hAnsi="Arial" w:cs="Arial"/>
                                <w:caps/>
                                <w:sz w:val="15"/>
                                <w:lang w:val="fr-CA"/>
                              </w:rPr>
                              <w:t xml:space="preserve">Tel: </w:t>
                            </w:r>
                            <w:r w:rsidRPr="00C952A0">
                              <w:rPr>
                                <w:rFonts w:ascii="Arial" w:hAnsi="Arial" w:cs="Arial"/>
                                <w:sz w:val="15"/>
                                <w:lang w:val="fr-CA"/>
                              </w:rPr>
                              <w:t>204-940-2210</w:t>
                            </w:r>
                            <w:r w:rsidRPr="00C952A0">
                              <w:rPr>
                                <w:rFonts w:ascii="Arial" w:hAnsi="Arial" w:cs="Arial"/>
                                <w:sz w:val="15"/>
                                <w:lang w:val="fr-CA"/>
                              </w:rPr>
                              <w:tab/>
                            </w:r>
                            <w:r w:rsidRPr="00C952A0">
                              <w:rPr>
                                <w:rFonts w:ascii="Arial" w:hAnsi="Arial" w:cs="Arial"/>
                                <w:sz w:val="15"/>
                                <w:lang w:val="fr-CA"/>
                              </w:rPr>
                              <w:tab/>
                            </w:r>
                            <w:r w:rsidRPr="00C952A0">
                              <w:rPr>
                                <w:rFonts w:ascii="Arial" w:hAnsi="Arial" w:cs="Arial"/>
                                <w:caps/>
                                <w:sz w:val="15"/>
                                <w:lang w:val="fr-CA"/>
                              </w:rPr>
                              <w:t xml:space="preserve">Tél: </w:t>
                            </w:r>
                            <w:r w:rsidRPr="00C952A0">
                              <w:rPr>
                                <w:rFonts w:ascii="Arial" w:hAnsi="Arial" w:cs="Arial"/>
                                <w:sz w:val="15"/>
                                <w:lang w:val="fr-CA"/>
                              </w:rPr>
                              <w:t>204-940-2210</w:t>
                            </w:r>
                            <w:r w:rsidRPr="00C952A0">
                              <w:rPr>
                                <w:rFonts w:ascii="Arial" w:hAnsi="Arial" w:cs="Arial"/>
                                <w:sz w:val="15"/>
                                <w:lang w:val="fr-CA"/>
                              </w:rPr>
                              <w:br/>
                            </w:r>
                            <w:r w:rsidRPr="00C952A0">
                              <w:rPr>
                                <w:rFonts w:ascii="Arial" w:hAnsi="Arial" w:cs="Arial"/>
                                <w:caps/>
                                <w:sz w:val="15"/>
                                <w:lang w:val="fr-CA"/>
                              </w:rPr>
                              <w:t>Fax:</w:t>
                            </w:r>
                            <w:r w:rsidRPr="00C952A0">
                              <w:rPr>
                                <w:rFonts w:ascii="Arial" w:hAnsi="Arial" w:cs="Arial"/>
                                <w:sz w:val="15"/>
                                <w:lang w:val="fr-CA"/>
                              </w:rPr>
                              <w:t xml:space="preserve"> 204-940-2007</w:t>
                            </w:r>
                            <w:r w:rsidRPr="00C952A0">
                              <w:rPr>
                                <w:rFonts w:ascii="Arial" w:hAnsi="Arial" w:cs="Arial"/>
                                <w:sz w:val="15"/>
                                <w:lang w:val="fr-CA"/>
                              </w:rPr>
                              <w:tab/>
                            </w:r>
                            <w:r w:rsidRPr="00C952A0">
                              <w:rPr>
                                <w:rFonts w:ascii="Arial" w:hAnsi="Arial" w:cs="Arial"/>
                                <w:sz w:val="15"/>
                                <w:lang w:val="fr-CA"/>
                              </w:rPr>
                              <w:tab/>
                            </w:r>
                            <w:r w:rsidRPr="00C952A0">
                              <w:rPr>
                                <w:rFonts w:ascii="Arial" w:hAnsi="Arial" w:cs="Arial"/>
                                <w:caps/>
                                <w:sz w:val="15"/>
                                <w:lang w:val="fr-CA"/>
                              </w:rPr>
                              <w:t>Téléc:</w:t>
                            </w:r>
                            <w:r w:rsidRPr="00C952A0">
                              <w:rPr>
                                <w:rFonts w:ascii="Arial" w:hAnsi="Arial" w:cs="Arial"/>
                                <w:sz w:val="15"/>
                                <w:lang w:val="fr-CA"/>
                              </w:rPr>
                              <w:t xml:space="preserve"> 204-940-2007</w:t>
                            </w:r>
                            <w:r w:rsidRPr="00C952A0">
                              <w:rPr>
                                <w:rFonts w:ascii="Arial" w:hAnsi="Arial" w:cs="Arial"/>
                                <w:sz w:val="15"/>
                                <w:lang w:val="fr-CA"/>
                              </w:rPr>
                              <w:br/>
                            </w:r>
                            <w:hyperlink r:id="rId17" w:history="1">
                              <w:r w:rsidRPr="00C952A0">
                                <w:rPr>
                                  <w:rStyle w:val="Hyperlink"/>
                                  <w:rFonts w:ascii="Arial" w:hAnsi="Arial" w:cs="Arial"/>
                                  <w:sz w:val="15"/>
                                  <w:lang w:val="fr-CA"/>
                                </w:rPr>
                                <w:t>www.wrha.mb.ca</w:t>
                              </w:r>
                            </w:hyperlink>
                            <w:r w:rsidRPr="00C952A0">
                              <w:rPr>
                                <w:rFonts w:ascii="Arial" w:hAnsi="Arial" w:cs="Arial"/>
                                <w:sz w:val="15"/>
                                <w:lang w:val="fr-CA"/>
                              </w:rPr>
                              <w:tab/>
                            </w:r>
                            <w:r w:rsidRPr="00C952A0">
                              <w:rPr>
                                <w:rFonts w:ascii="Arial" w:hAnsi="Arial" w:cs="Arial"/>
                                <w:sz w:val="15"/>
                                <w:lang w:val="fr-CA"/>
                              </w:rPr>
                              <w:tab/>
                              <w:t>www.wrha.mb.ca</w:t>
                            </w:r>
                          </w:p>
                          <w:p w14:paraId="06EB075A" w14:textId="77777777" w:rsidR="006D5103" w:rsidRPr="00C952A0" w:rsidRDefault="006D5103">
                            <w:pPr>
                              <w:rPr>
                                <w:rFonts w:ascii="Arial" w:hAnsi="Arial" w:cs="Arial"/>
                                <w:sz w:val="16"/>
                                <w:szCs w:val="16"/>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6813" id="Text Box 26" o:spid="_x0000_s1052" type="#_x0000_t202" style="position:absolute;left:0;text-align:left;margin-left:344.25pt;margin-top:1.1pt;width:234.3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SCuQIAAM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" filled="f" stroked="f">
                <v:textbox>
                  <w:txbxContent>
                    <w:p w14:paraId="766F20CD" w14:textId="77777777" w:rsidR="006D5103" w:rsidRPr="00AB7FB1" w:rsidRDefault="006D5103">
                      <w:pPr>
                        <w:rPr>
                          <w:rFonts w:ascii="Arial" w:hAnsi="Arial" w:cs="Arial"/>
                          <w:sz w:val="16"/>
                          <w:szCs w:val="16"/>
                        </w:rPr>
                      </w:pPr>
                      <w:r>
                        <w:rPr>
                          <w:rFonts w:ascii="Arial" w:hAnsi="Arial" w:cs="Arial"/>
                          <w:sz w:val="16"/>
                          <w:szCs w:val="16"/>
                        </w:rPr>
                        <w:t>1 – 496 Hargrave Street</w:t>
                      </w:r>
                      <w:r>
                        <w:rPr>
                          <w:rFonts w:ascii="Arial" w:hAnsi="Arial" w:cs="Arial"/>
                          <w:sz w:val="16"/>
                          <w:szCs w:val="16"/>
                        </w:rPr>
                        <w:tab/>
                        <w:t xml:space="preserve">  1 – 496, rue Hargrave</w:t>
                      </w:r>
                    </w:p>
                    <w:p w14:paraId="204A3D1B" w14:textId="77777777" w:rsidR="006D5103" w:rsidRPr="00AB7FB1" w:rsidRDefault="006D5103">
                      <w:pPr>
                        <w:rPr>
                          <w:rFonts w:ascii="Arial" w:hAnsi="Arial" w:cs="Arial"/>
                          <w:sz w:val="16"/>
                          <w:szCs w:val="16"/>
                        </w:rPr>
                      </w:pPr>
                      <w:r w:rsidRPr="00AB7FB1">
                        <w:rPr>
                          <w:rFonts w:ascii="Arial" w:hAnsi="Arial" w:cs="Arial"/>
                          <w:sz w:val="16"/>
                          <w:szCs w:val="16"/>
                        </w:rPr>
                        <w:t>Winnipe</w:t>
                      </w:r>
                      <w:r>
                        <w:rPr>
                          <w:rFonts w:ascii="Arial" w:hAnsi="Arial" w:cs="Arial"/>
                          <w:sz w:val="16"/>
                          <w:szCs w:val="16"/>
                        </w:rPr>
                        <w:t xml:space="preserve">g, Manitoba </w:t>
                      </w:r>
                      <w:r>
                        <w:rPr>
                          <w:rFonts w:ascii="Arial" w:hAnsi="Arial" w:cs="Arial"/>
                          <w:sz w:val="16"/>
                          <w:szCs w:val="16"/>
                        </w:rPr>
                        <w:tab/>
                        <w:t xml:space="preserve">  Winnipeg, Manitoba</w:t>
                      </w:r>
                    </w:p>
                    <w:p w14:paraId="5B16E62F" w14:textId="77777777" w:rsidR="006D5103" w:rsidRDefault="006D5103">
                      <w:pPr>
                        <w:rPr>
                          <w:rFonts w:ascii="Arial" w:hAnsi="Arial" w:cs="Arial"/>
                          <w:sz w:val="16"/>
                          <w:szCs w:val="16"/>
                        </w:rPr>
                      </w:pPr>
                      <w:r>
                        <w:rPr>
                          <w:rFonts w:ascii="Arial" w:hAnsi="Arial" w:cs="Arial"/>
                          <w:sz w:val="16"/>
                          <w:szCs w:val="16"/>
                        </w:rPr>
                        <w:t xml:space="preserve">R3A 0X7  </w:t>
                      </w:r>
                      <w:r w:rsidRPr="00AB7FB1">
                        <w:rPr>
                          <w:rFonts w:ascii="Arial" w:hAnsi="Arial" w:cs="Arial"/>
                          <w:sz w:val="16"/>
                          <w:szCs w:val="16"/>
                        </w:rPr>
                        <w:t>CANADA</w:t>
                      </w:r>
                      <w:r w:rsidRPr="00AB7FB1">
                        <w:rPr>
                          <w:rFonts w:ascii="Arial" w:hAnsi="Arial" w:cs="Arial"/>
                          <w:sz w:val="16"/>
                          <w:szCs w:val="16"/>
                        </w:rPr>
                        <w:tab/>
                      </w:r>
                      <w:r>
                        <w:rPr>
                          <w:rFonts w:ascii="Arial" w:hAnsi="Arial" w:cs="Arial"/>
                          <w:sz w:val="16"/>
                          <w:szCs w:val="16"/>
                        </w:rPr>
                        <w:tab/>
                        <w:t xml:space="preserve">  R3A 0X7  CANADA</w:t>
                      </w:r>
                    </w:p>
                    <w:p w14:paraId="18898DD1" w14:textId="77777777" w:rsidR="006D5103" w:rsidRDefault="006D5103">
                      <w:pPr>
                        <w:rPr>
                          <w:rFonts w:ascii="Arial" w:hAnsi="Arial" w:cs="Arial"/>
                          <w:sz w:val="16"/>
                          <w:szCs w:val="16"/>
                        </w:rPr>
                      </w:pPr>
                    </w:p>
                    <w:p w14:paraId="70123E40" w14:textId="77777777" w:rsidR="006D5103" w:rsidRPr="00C952A0" w:rsidRDefault="006D5103">
                      <w:pPr>
                        <w:rPr>
                          <w:rFonts w:ascii="Arial" w:hAnsi="Arial" w:cs="Arial"/>
                          <w:sz w:val="15"/>
                          <w:lang w:val="fr-CA"/>
                        </w:rPr>
                      </w:pPr>
                      <w:r w:rsidRPr="00C952A0">
                        <w:rPr>
                          <w:rFonts w:ascii="Arial" w:hAnsi="Arial" w:cs="Arial"/>
                          <w:caps/>
                          <w:sz w:val="15"/>
                          <w:lang w:val="fr-CA"/>
                        </w:rPr>
                        <w:t xml:space="preserve">Tel: </w:t>
                      </w:r>
                      <w:r w:rsidRPr="00C952A0">
                        <w:rPr>
                          <w:rFonts w:ascii="Arial" w:hAnsi="Arial" w:cs="Arial"/>
                          <w:sz w:val="15"/>
                          <w:lang w:val="fr-CA"/>
                        </w:rPr>
                        <w:t>204-940-2210</w:t>
                      </w:r>
                      <w:r w:rsidRPr="00C952A0">
                        <w:rPr>
                          <w:rFonts w:ascii="Arial" w:hAnsi="Arial" w:cs="Arial"/>
                          <w:sz w:val="15"/>
                          <w:lang w:val="fr-CA"/>
                        </w:rPr>
                        <w:tab/>
                      </w:r>
                      <w:r w:rsidRPr="00C952A0">
                        <w:rPr>
                          <w:rFonts w:ascii="Arial" w:hAnsi="Arial" w:cs="Arial"/>
                          <w:sz w:val="15"/>
                          <w:lang w:val="fr-CA"/>
                        </w:rPr>
                        <w:tab/>
                      </w:r>
                      <w:r w:rsidRPr="00C952A0">
                        <w:rPr>
                          <w:rFonts w:ascii="Arial" w:hAnsi="Arial" w:cs="Arial"/>
                          <w:caps/>
                          <w:sz w:val="15"/>
                          <w:lang w:val="fr-CA"/>
                        </w:rPr>
                        <w:t xml:space="preserve">Tél: </w:t>
                      </w:r>
                      <w:r w:rsidRPr="00C952A0">
                        <w:rPr>
                          <w:rFonts w:ascii="Arial" w:hAnsi="Arial" w:cs="Arial"/>
                          <w:sz w:val="15"/>
                          <w:lang w:val="fr-CA"/>
                        </w:rPr>
                        <w:t>204-940-2210</w:t>
                      </w:r>
                      <w:r w:rsidRPr="00C952A0">
                        <w:rPr>
                          <w:rFonts w:ascii="Arial" w:hAnsi="Arial" w:cs="Arial"/>
                          <w:sz w:val="15"/>
                          <w:lang w:val="fr-CA"/>
                        </w:rPr>
                        <w:br/>
                      </w:r>
                      <w:r w:rsidRPr="00C952A0">
                        <w:rPr>
                          <w:rFonts w:ascii="Arial" w:hAnsi="Arial" w:cs="Arial"/>
                          <w:caps/>
                          <w:sz w:val="15"/>
                          <w:lang w:val="fr-CA"/>
                        </w:rPr>
                        <w:t>Fax:</w:t>
                      </w:r>
                      <w:r w:rsidRPr="00C952A0">
                        <w:rPr>
                          <w:rFonts w:ascii="Arial" w:hAnsi="Arial" w:cs="Arial"/>
                          <w:sz w:val="15"/>
                          <w:lang w:val="fr-CA"/>
                        </w:rPr>
                        <w:t xml:space="preserve"> 204-940-2007</w:t>
                      </w:r>
                      <w:r w:rsidRPr="00C952A0">
                        <w:rPr>
                          <w:rFonts w:ascii="Arial" w:hAnsi="Arial" w:cs="Arial"/>
                          <w:sz w:val="15"/>
                          <w:lang w:val="fr-CA"/>
                        </w:rPr>
                        <w:tab/>
                      </w:r>
                      <w:r w:rsidRPr="00C952A0">
                        <w:rPr>
                          <w:rFonts w:ascii="Arial" w:hAnsi="Arial" w:cs="Arial"/>
                          <w:sz w:val="15"/>
                          <w:lang w:val="fr-CA"/>
                        </w:rPr>
                        <w:tab/>
                      </w:r>
                      <w:r w:rsidRPr="00C952A0">
                        <w:rPr>
                          <w:rFonts w:ascii="Arial" w:hAnsi="Arial" w:cs="Arial"/>
                          <w:caps/>
                          <w:sz w:val="15"/>
                          <w:lang w:val="fr-CA"/>
                        </w:rPr>
                        <w:t>Téléc:</w:t>
                      </w:r>
                      <w:r w:rsidRPr="00C952A0">
                        <w:rPr>
                          <w:rFonts w:ascii="Arial" w:hAnsi="Arial" w:cs="Arial"/>
                          <w:sz w:val="15"/>
                          <w:lang w:val="fr-CA"/>
                        </w:rPr>
                        <w:t xml:space="preserve"> 204-940-2007</w:t>
                      </w:r>
                      <w:r w:rsidRPr="00C952A0">
                        <w:rPr>
                          <w:rFonts w:ascii="Arial" w:hAnsi="Arial" w:cs="Arial"/>
                          <w:sz w:val="15"/>
                          <w:lang w:val="fr-CA"/>
                        </w:rPr>
                        <w:br/>
                      </w:r>
                      <w:hyperlink r:id="rId18" w:history="1">
                        <w:r w:rsidRPr="00C952A0">
                          <w:rPr>
                            <w:rStyle w:val="Hyperlink"/>
                            <w:rFonts w:ascii="Arial" w:hAnsi="Arial" w:cs="Arial"/>
                            <w:sz w:val="15"/>
                            <w:lang w:val="fr-CA"/>
                          </w:rPr>
                          <w:t>www.wrha.mb.ca</w:t>
                        </w:r>
                      </w:hyperlink>
                      <w:r w:rsidRPr="00C952A0">
                        <w:rPr>
                          <w:rFonts w:ascii="Arial" w:hAnsi="Arial" w:cs="Arial"/>
                          <w:sz w:val="15"/>
                          <w:lang w:val="fr-CA"/>
                        </w:rPr>
                        <w:tab/>
                      </w:r>
                      <w:r w:rsidRPr="00C952A0">
                        <w:rPr>
                          <w:rFonts w:ascii="Arial" w:hAnsi="Arial" w:cs="Arial"/>
                          <w:sz w:val="15"/>
                          <w:lang w:val="fr-CA"/>
                        </w:rPr>
                        <w:tab/>
                        <w:t>www.wrha.mb.ca</w:t>
                      </w:r>
                    </w:p>
                    <w:p w14:paraId="06EB075A" w14:textId="77777777" w:rsidR="006D5103" w:rsidRPr="00C952A0" w:rsidRDefault="006D5103">
                      <w:pPr>
                        <w:rPr>
                          <w:rFonts w:ascii="Arial" w:hAnsi="Arial" w:cs="Arial"/>
                          <w:sz w:val="16"/>
                          <w:szCs w:val="16"/>
                          <w:lang w:val="fr-CA"/>
                        </w:rPr>
                      </w:pPr>
                    </w:p>
                  </w:txbxContent>
                </v:textbox>
              </v:shape>
            </w:pict>
          </mc:Fallback>
        </mc:AlternateContent>
      </w:r>
      <w:r>
        <w:tab/>
      </w:r>
      <w:r>
        <w:br w:type="textWrapping" w:clear="all"/>
      </w:r>
    </w:p>
    <w:p w14:paraId="544BE8BD" w14:textId="77777777" w:rsidR="006D5103" w:rsidRDefault="006D5103" w:rsidP="006D5103">
      <w:pPr>
        <w:ind w:left="360" w:right="720"/>
      </w:pPr>
    </w:p>
    <w:p w14:paraId="7F2C6EF3" w14:textId="453EE1E4" w:rsidR="006D5103" w:rsidRDefault="006D5103" w:rsidP="006D5103">
      <w:pPr>
        <w:ind w:left="360" w:right="720"/>
      </w:pPr>
    </w:p>
    <w:p w14:paraId="66A96DBD" w14:textId="29548B99" w:rsidR="006D5103" w:rsidRDefault="006D5103" w:rsidP="006D5103">
      <w:pPr>
        <w:ind w:right="720"/>
      </w:pPr>
    </w:p>
    <w:p w14:paraId="0CE3E978" w14:textId="096A9A63" w:rsidR="006D5103" w:rsidRDefault="006D5103" w:rsidP="006D5103">
      <w:pPr>
        <w:ind w:left="360" w:right="720"/>
      </w:pPr>
    </w:p>
    <w:p w14:paraId="1E805319" w14:textId="5B22A2D8" w:rsidR="006D5103" w:rsidRDefault="00EF0A9C" w:rsidP="006D5103">
      <w:pPr>
        <w:ind w:left="360" w:right="720"/>
      </w:pPr>
      <w:r>
        <w:rPr>
          <w:noProof/>
        </w:rPr>
        <mc:AlternateContent>
          <mc:Choice Requires="wps">
            <w:drawing>
              <wp:anchor distT="0" distB="0" distL="114300" distR="114300" simplePos="0" relativeHeight="251666432" behindDoc="0" locked="0" layoutInCell="1" allowOverlap="1" wp14:anchorId="26EA2FD6" wp14:editId="6915DC21">
                <wp:simplePos x="0" y="0"/>
                <wp:positionH relativeFrom="column">
                  <wp:posOffset>7347584</wp:posOffset>
                </wp:positionH>
                <wp:positionV relativeFrom="paragraph">
                  <wp:posOffset>140970</wp:posOffset>
                </wp:positionV>
                <wp:extent cx="1072515" cy="171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725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1D85B" w14:textId="77777777" w:rsidR="006D5103" w:rsidRPr="00C952A0" w:rsidRDefault="006D5103">
                            <w:pPr>
                              <w:rPr>
                                <w:rFonts w:ascii="Arial" w:hAnsi="Arial" w:cs="Arial"/>
                                <w:sz w:val="16"/>
                                <w:szCs w:val="16"/>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2FD6" id="Text Box 13" o:spid="_x0000_s1053" type="#_x0000_t202" style="position:absolute;left:0;text-align:left;margin-left:578.55pt;margin-top:11.1pt;width:84.45pt;height:1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" filled="f" stroked="f">
                <v:textbox>
                  <w:txbxContent>
                    <w:p w14:paraId="2131D85B" w14:textId="77777777" w:rsidR="006D5103" w:rsidRPr="00C952A0" w:rsidRDefault="006D5103">
                      <w:pPr>
                        <w:rPr>
                          <w:rFonts w:ascii="Arial" w:hAnsi="Arial" w:cs="Arial"/>
                          <w:sz w:val="16"/>
                          <w:szCs w:val="16"/>
                          <w:lang w:val="fr-CA"/>
                        </w:rPr>
                      </w:pPr>
                    </w:p>
                  </w:txbxContent>
                </v:textbox>
              </v:shape>
            </w:pict>
          </mc:Fallback>
        </mc:AlternateContent>
      </w:r>
    </w:p>
    <w:p w14:paraId="3C00A9E5" w14:textId="77777777" w:rsidR="006D5103" w:rsidRDefault="006D5103" w:rsidP="006D5103">
      <w:pPr>
        <w:ind w:left="360" w:right="720"/>
      </w:pPr>
    </w:p>
    <w:p w14:paraId="0082786F" w14:textId="77777777" w:rsidR="006D5103" w:rsidRPr="006D5103" w:rsidRDefault="006D5103" w:rsidP="006D5103">
      <w:pPr>
        <w:ind w:left="360" w:right="720"/>
        <w:rPr>
          <w:sz w:val="24"/>
          <w:szCs w:val="24"/>
        </w:rPr>
      </w:pPr>
      <w:r w:rsidRPr="006D5103">
        <w:rPr>
          <w:sz w:val="24"/>
          <w:szCs w:val="24"/>
        </w:rPr>
        <w:t xml:space="preserve">Re: </w:t>
      </w:r>
    </w:p>
    <w:p w14:paraId="2852DD51" w14:textId="77777777" w:rsidR="006D5103" w:rsidRPr="006D5103" w:rsidRDefault="006D5103" w:rsidP="006D5103">
      <w:pPr>
        <w:ind w:left="360" w:right="720"/>
        <w:rPr>
          <w:sz w:val="24"/>
          <w:szCs w:val="24"/>
        </w:rPr>
      </w:pPr>
      <w:r w:rsidRPr="006D5103">
        <w:rPr>
          <w:sz w:val="24"/>
          <w:szCs w:val="24"/>
        </w:rPr>
        <w:t xml:space="preserve">PHIN </w:t>
      </w:r>
    </w:p>
    <w:p w14:paraId="0E013F9A" w14:textId="77777777" w:rsidR="006D5103" w:rsidRPr="006D5103" w:rsidRDefault="006D5103" w:rsidP="006D5103">
      <w:pPr>
        <w:ind w:left="360" w:right="720"/>
        <w:rPr>
          <w:sz w:val="24"/>
          <w:szCs w:val="24"/>
        </w:rPr>
      </w:pPr>
      <w:r w:rsidRPr="006D5103">
        <w:rPr>
          <w:sz w:val="24"/>
          <w:szCs w:val="24"/>
        </w:rPr>
        <w:t xml:space="preserve">DOB </w:t>
      </w:r>
    </w:p>
    <w:p w14:paraId="60F1A763" w14:textId="77777777" w:rsidR="006D5103" w:rsidRPr="006D5103" w:rsidRDefault="006D5103" w:rsidP="006D5103">
      <w:pPr>
        <w:ind w:left="360" w:right="720"/>
        <w:rPr>
          <w:sz w:val="24"/>
          <w:szCs w:val="24"/>
        </w:rPr>
      </w:pPr>
    </w:p>
    <w:p w14:paraId="31AF5825" w14:textId="77777777" w:rsidR="006D5103" w:rsidRPr="006D5103" w:rsidRDefault="006D5103" w:rsidP="006D5103">
      <w:pPr>
        <w:ind w:left="360" w:right="720"/>
        <w:rPr>
          <w:sz w:val="24"/>
          <w:szCs w:val="24"/>
        </w:rPr>
      </w:pPr>
    </w:p>
    <w:p w14:paraId="2ED55710" w14:textId="77777777" w:rsidR="006D5103" w:rsidRPr="006D5103" w:rsidRDefault="006D5103" w:rsidP="006D5103">
      <w:pPr>
        <w:ind w:left="360" w:right="720"/>
        <w:rPr>
          <w:sz w:val="24"/>
          <w:szCs w:val="24"/>
        </w:rPr>
      </w:pPr>
    </w:p>
    <w:p w14:paraId="4979CF90" w14:textId="77777777" w:rsidR="006D5103" w:rsidRPr="006D5103" w:rsidRDefault="006D5103" w:rsidP="006D5103">
      <w:pPr>
        <w:ind w:left="360" w:right="720"/>
        <w:rPr>
          <w:sz w:val="24"/>
          <w:szCs w:val="24"/>
        </w:rPr>
      </w:pPr>
    </w:p>
    <w:p w14:paraId="611C9D7A" w14:textId="77777777" w:rsidR="006D5103" w:rsidRPr="006D5103" w:rsidRDefault="006D5103" w:rsidP="00EF0A9C">
      <w:pPr>
        <w:rPr>
          <w:rFonts w:ascii="Calibri" w:hAnsi="Calibri"/>
          <w:sz w:val="24"/>
          <w:szCs w:val="24"/>
        </w:rPr>
      </w:pPr>
      <w:r>
        <w:rPr>
          <w:rFonts w:ascii="Calibri" w:hAnsi="Calibri"/>
          <w:sz w:val="24"/>
          <w:szCs w:val="24"/>
        </w:rPr>
        <w:t xml:space="preserve">Date: </w:t>
      </w:r>
    </w:p>
    <w:p w14:paraId="21D24D2E" w14:textId="77777777" w:rsidR="006D5103" w:rsidRPr="006D5103" w:rsidRDefault="006D5103" w:rsidP="006D5103">
      <w:pPr>
        <w:rPr>
          <w:rFonts w:ascii="Calibri" w:hAnsi="Calibri"/>
          <w:sz w:val="24"/>
          <w:szCs w:val="24"/>
        </w:rPr>
      </w:pPr>
    </w:p>
    <w:p w14:paraId="1BE79ADB" w14:textId="77777777" w:rsidR="006D5103" w:rsidRPr="006D5103" w:rsidRDefault="006D5103" w:rsidP="006D5103">
      <w:pPr>
        <w:rPr>
          <w:rFonts w:ascii="Calibri" w:hAnsi="Calibri"/>
          <w:sz w:val="24"/>
          <w:szCs w:val="24"/>
        </w:rPr>
      </w:pPr>
    </w:p>
    <w:p w14:paraId="1F2C7F6E" w14:textId="77777777" w:rsidR="006D5103" w:rsidRPr="006D5103" w:rsidRDefault="006D5103" w:rsidP="006D5103">
      <w:pPr>
        <w:rPr>
          <w:rFonts w:ascii="Calibri" w:hAnsi="Calibri"/>
          <w:sz w:val="24"/>
          <w:szCs w:val="24"/>
        </w:rPr>
      </w:pPr>
    </w:p>
    <w:p w14:paraId="09215776" w14:textId="77777777" w:rsidR="006D5103" w:rsidRPr="006D5103" w:rsidRDefault="006D5103" w:rsidP="006D5103">
      <w:pPr>
        <w:rPr>
          <w:rFonts w:ascii="Calibri" w:hAnsi="Calibri"/>
          <w:sz w:val="24"/>
          <w:szCs w:val="24"/>
        </w:rPr>
      </w:pPr>
      <w:r w:rsidRPr="006D5103">
        <w:rPr>
          <w:rFonts w:ascii="Calibri" w:hAnsi="Calibri"/>
          <w:sz w:val="24"/>
          <w:szCs w:val="24"/>
        </w:rPr>
        <w:t>Dear Dr.,</w:t>
      </w:r>
    </w:p>
    <w:p w14:paraId="5F24FBB1" w14:textId="77777777" w:rsidR="006D5103" w:rsidRPr="006D5103" w:rsidRDefault="006D5103" w:rsidP="006D5103">
      <w:pPr>
        <w:rPr>
          <w:rFonts w:ascii="Calibri" w:hAnsi="Calibri"/>
          <w:sz w:val="24"/>
          <w:szCs w:val="24"/>
        </w:rPr>
      </w:pPr>
    </w:p>
    <w:p w14:paraId="28D8AD7D" w14:textId="77777777" w:rsidR="006D5103" w:rsidRPr="006D5103" w:rsidRDefault="006D5103" w:rsidP="006D5103">
      <w:pPr>
        <w:rPr>
          <w:rFonts w:ascii="Calibri" w:hAnsi="Calibri"/>
          <w:sz w:val="24"/>
          <w:szCs w:val="24"/>
        </w:rPr>
      </w:pPr>
      <w:r w:rsidRPr="006D5103">
        <w:rPr>
          <w:rFonts w:ascii="Calibri" w:hAnsi="Calibri"/>
          <w:sz w:val="24"/>
          <w:szCs w:val="24"/>
        </w:rPr>
        <w:t xml:space="preserve">I was the public health nurse assigned to ________ Hepatitis C case, initially diagnosed on _____. Public health had been unsuccessful in reaching this client to notify them of their results at time of diagnosis and the case is now been closed to Public Health per regional guidelines. As the testing provider, please notify the client of their diagnosis and refer them to HSC Viral Hepatology Unit for follow up. </w:t>
      </w:r>
    </w:p>
    <w:p w14:paraId="1B845560" w14:textId="77777777" w:rsidR="006D5103" w:rsidRPr="006D5103" w:rsidRDefault="006D5103" w:rsidP="006D5103">
      <w:pPr>
        <w:rPr>
          <w:rFonts w:ascii="Calibri" w:hAnsi="Calibri"/>
          <w:sz w:val="24"/>
          <w:szCs w:val="24"/>
        </w:rPr>
      </w:pPr>
    </w:p>
    <w:p w14:paraId="3ECC09DC" w14:textId="77777777" w:rsidR="006D5103" w:rsidRPr="006D5103" w:rsidRDefault="006D5103" w:rsidP="006D5103">
      <w:pPr>
        <w:rPr>
          <w:rFonts w:ascii="Calibri" w:hAnsi="Calibri"/>
          <w:sz w:val="24"/>
          <w:szCs w:val="24"/>
        </w:rPr>
      </w:pPr>
      <w:r w:rsidRPr="006D5103">
        <w:rPr>
          <w:rFonts w:ascii="Calibri" w:hAnsi="Calibri"/>
          <w:sz w:val="24"/>
          <w:szCs w:val="24"/>
        </w:rPr>
        <w:t>Manitoba’s Hepatitis C Management Protocol can be found here for further management of this infection</w:t>
      </w:r>
      <w:r w:rsidR="00B758D3">
        <w:rPr>
          <w:rFonts w:ascii="Calibri" w:hAnsi="Calibri"/>
          <w:sz w:val="24"/>
          <w:szCs w:val="24"/>
        </w:rPr>
        <w:t xml:space="preserve"> </w:t>
      </w:r>
      <w:r w:rsidRPr="006D5103">
        <w:rPr>
          <w:rFonts w:ascii="Calibri" w:hAnsi="Calibri"/>
          <w:sz w:val="24"/>
          <w:szCs w:val="24"/>
        </w:rPr>
        <w:t>,including publicly funded vaccine recommendations:</w:t>
      </w:r>
    </w:p>
    <w:p w14:paraId="34A3096D" w14:textId="77777777" w:rsidR="006D5103" w:rsidRPr="006D5103" w:rsidRDefault="000C3590" w:rsidP="006D5103">
      <w:pPr>
        <w:rPr>
          <w:rFonts w:ascii="Calibri" w:hAnsi="Calibri"/>
          <w:sz w:val="24"/>
          <w:szCs w:val="24"/>
        </w:rPr>
      </w:pPr>
      <w:hyperlink r:id="rId19" w:history="1">
        <w:r w:rsidR="006D5103" w:rsidRPr="006D5103">
          <w:rPr>
            <w:rFonts w:ascii="Calibri" w:hAnsi="Calibri"/>
            <w:color w:val="0000FF"/>
            <w:sz w:val="24"/>
            <w:szCs w:val="24"/>
            <w:u w:val="single"/>
          </w:rPr>
          <w:t>https://www.gov.mb.ca/health/publichealth/cdc/protocol/hepc.pdf</w:t>
        </w:r>
      </w:hyperlink>
    </w:p>
    <w:p w14:paraId="6DAD5F87" w14:textId="77777777" w:rsidR="006D5103" w:rsidRPr="006D5103" w:rsidRDefault="006D5103" w:rsidP="006D5103">
      <w:pPr>
        <w:rPr>
          <w:rFonts w:ascii="Calibri" w:hAnsi="Calibri"/>
          <w:sz w:val="24"/>
          <w:szCs w:val="24"/>
        </w:rPr>
      </w:pPr>
    </w:p>
    <w:p w14:paraId="2F36C271" w14:textId="77777777" w:rsidR="006D5103" w:rsidRPr="006D5103" w:rsidRDefault="006D5103" w:rsidP="006D5103">
      <w:pPr>
        <w:rPr>
          <w:rFonts w:ascii="Calibri" w:hAnsi="Calibri"/>
          <w:sz w:val="24"/>
          <w:szCs w:val="24"/>
        </w:rPr>
      </w:pPr>
    </w:p>
    <w:p w14:paraId="62CE4164" w14:textId="77777777" w:rsidR="006D5103" w:rsidRPr="006D5103" w:rsidRDefault="006D5103" w:rsidP="006D5103">
      <w:pPr>
        <w:rPr>
          <w:rFonts w:ascii="Calibri" w:hAnsi="Calibri"/>
          <w:sz w:val="24"/>
          <w:szCs w:val="24"/>
        </w:rPr>
      </w:pPr>
      <w:r w:rsidRPr="006D5103">
        <w:rPr>
          <w:rFonts w:ascii="Calibri" w:hAnsi="Calibri"/>
          <w:sz w:val="24"/>
          <w:szCs w:val="24"/>
        </w:rPr>
        <w:t xml:space="preserve">I will leave this in your capable hands. Please call me at ______ should you have any further questions. </w:t>
      </w:r>
    </w:p>
    <w:p w14:paraId="1DAF7917" w14:textId="77777777" w:rsidR="006D5103" w:rsidRPr="006D5103" w:rsidRDefault="006D5103" w:rsidP="006D5103">
      <w:pPr>
        <w:rPr>
          <w:rFonts w:ascii="Calibri" w:hAnsi="Calibri"/>
          <w:sz w:val="24"/>
          <w:szCs w:val="24"/>
        </w:rPr>
      </w:pPr>
    </w:p>
    <w:p w14:paraId="6FC52013" w14:textId="77777777" w:rsidR="006D5103" w:rsidRPr="006D5103" w:rsidRDefault="006D5103" w:rsidP="006D5103">
      <w:pPr>
        <w:rPr>
          <w:rFonts w:ascii="Calibri" w:hAnsi="Calibri"/>
          <w:sz w:val="24"/>
          <w:szCs w:val="24"/>
        </w:rPr>
      </w:pPr>
      <w:r w:rsidRPr="006D5103">
        <w:rPr>
          <w:rFonts w:ascii="Calibri" w:hAnsi="Calibri"/>
          <w:sz w:val="24"/>
          <w:szCs w:val="24"/>
        </w:rPr>
        <w:t>Sincerely,</w:t>
      </w:r>
    </w:p>
    <w:p w14:paraId="786C65FF" w14:textId="77777777" w:rsidR="006D5103" w:rsidRPr="006D5103" w:rsidRDefault="006D5103" w:rsidP="006D5103">
      <w:pPr>
        <w:spacing w:line="360" w:lineRule="auto"/>
        <w:rPr>
          <w:rFonts w:ascii="Calibri" w:hAnsi="Calibri"/>
          <w:b/>
          <w:sz w:val="24"/>
          <w:szCs w:val="24"/>
        </w:rPr>
      </w:pPr>
    </w:p>
    <w:p w14:paraId="7191D375" w14:textId="77777777" w:rsidR="006D5103" w:rsidRPr="006D5103" w:rsidRDefault="006D5103" w:rsidP="006D5103">
      <w:pPr>
        <w:spacing w:line="360" w:lineRule="auto"/>
        <w:rPr>
          <w:rFonts w:ascii="Calibri" w:hAnsi="Calibri"/>
          <w:b/>
          <w:sz w:val="24"/>
          <w:szCs w:val="24"/>
        </w:rPr>
      </w:pPr>
      <w:r w:rsidRPr="006D5103">
        <w:rPr>
          <w:rFonts w:ascii="Calibri" w:hAnsi="Calibri"/>
          <w:b/>
          <w:sz w:val="24"/>
          <w:szCs w:val="24"/>
        </w:rPr>
        <w:t>RNBN</w:t>
      </w:r>
    </w:p>
    <w:p w14:paraId="026A1808" w14:textId="77777777" w:rsidR="006D5103" w:rsidRPr="006D5103" w:rsidRDefault="006D5103" w:rsidP="006D5103">
      <w:pPr>
        <w:rPr>
          <w:rFonts w:ascii="Calibri" w:hAnsi="Calibri"/>
          <w:sz w:val="24"/>
          <w:szCs w:val="24"/>
        </w:rPr>
      </w:pPr>
      <w:r w:rsidRPr="006D5103">
        <w:rPr>
          <w:rFonts w:ascii="Calibri" w:hAnsi="Calibri"/>
          <w:sz w:val="24"/>
          <w:szCs w:val="24"/>
        </w:rPr>
        <w:t>Public Health Nurse</w:t>
      </w:r>
    </w:p>
    <w:p w14:paraId="228FCD6A" w14:textId="77777777" w:rsidR="006D5103" w:rsidRPr="006D5103" w:rsidRDefault="006D5103" w:rsidP="006D5103">
      <w:pPr>
        <w:rPr>
          <w:rFonts w:ascii="Calibri" w:hAnsi="Calibri"/>
          <w:sz w:val="24"/>
          <w:szCs w:val="24"/>
        </w:rPr>
      </w:pPr>
    </w:p>
    <w:p w14:paraId="01C812F5" w14:textId="2960E2F6" w:rsidR="007336AD" w:rsidRDefault="007336AD" w:rsidP="006D5103">
      <w:pPr>
        <w:tabs>
          <w:tab w:val="left" w:pos="4605"/>
        </w:tabs>
      </w:pPr>
    </w:p>
    <w:p w14:paraId="04EFC18D" w14:textId="7CE0EAF4" w:rsidR="00DA74DF" w:rsidRDefault="00DA74DF" w:rsidP="006D5103">
      <w:pPr>
        <w:tabs>
          <w:tab w:val="left" w:pos="4605"/>
        </w:tabs>
      </w:pPr>
    </w:p>
    <w:p w14:paraId="5BA27D56" w14:textId="03AF3F43" w:rsidR="00DA74DF" w:rsidRDefault="00DA74DF" w:rsidP="006D5103">
      <w:pPr>
        <w:tabs>
          <w:tab w:val="left" w:pos="4605"/>
        </w:tabs>
      </w:pPr>
    </w:p>
    <w:p w14:paraId="751A99D8" w14:textId="188CEFA1" w:rsidR="00DA74DF" w:rsidRDefault="00DA74DF" w:rsidP="006D5103">
      <w:pPr>
        <w:tabs>
          <w:tab w:val="left" w:pos="4605"/>
        </w:tabs>
      </w:pPr>
    </w:p>
    <w:p w14:paraId="6859696B" w14:textId="7C74C4BA" w:rsidR="00D8503D" w:rsidRPr="00D8503D" w:rsidRDefault="00D8503D" w:rsidP="00D8503D">
      <w:pPr>
        <w:jc w:val="center"/>
        <w:rPr>
          <w:sz w:val="32"/>
          <w:szCs w:val="32"/>
          <w:u w:val="single"/>
        </w:rPr>
      </w:pPr>
      <w:r w:rsidRPr="00D8503D">
        <w:rPr>
          <w:sz w:val="32"/>
          <w:szCs w:val="32"/>
          <w:u w:val="single"/>
        </w:rPr>
        <w:lastRenderedPageBreak/>
        <w:t>Appendix F</w:t>
      </w:r>
    </w:p>
    <w:p w14:paraId="534ACD46" w14:textId="1A23BEBF" w:rsidR="00D8503D" w:rsidRDefault="00D8503D" w:rsidP="00D8503D">
      <w:pPr>
        <w:jc w:val="center"/>
        <w:rPr>
          <w:b/>
          <w:sz w:val="32"/>
          <w:szCs w:val="32"/>
          <w:u w:val="single"/>
        </w:rPr>
      </w:pPr>
      <w:r>
        <w:rPr>
          <w:b/>
          <w:sz w:val="32"/>
          <w:szCs w:val="32"/>
          <w:u w:val="single"/>
        </w:rPr>
        <w:t xml:space="preserve">Hepatitis B &amp;/or C </w:t>
      </w:r>
      <w:r w:rsidRPr="00745EC3">
        <w:rPr>
          <w:b/>
          <w:sz w:val="32"/>
          <w:szCs w:val="32"/>
          <w:u w:val="single"/>
        </w:rPr>
        <w:t xml:space="preserve">Health </w:t>
      </w:r>
      <w:r>
        <w:rPr>
          <w:b/>
          <w:sz w:val="32"/>
          <w:szCs w:val="32"/>
          <w:u w:val="single"/>
        </w:rPr>
        <w:t>Care Provider Worksheet</w:t>
      </w:r>
    </w:p>
    <w:p w14:paraId="0AFA3A23" w14:textId="77777777" w:rsidR="00D8503D" w:rsidRDefault="00D8503D" w:rsidP="00D8503D">
      <w:pPr>
        <w:jc w:val="center"/>
        <w:rPr>
          <w:b/>
          <w:sz w:val="32"/>
          <w:szCs w:val="32"/>
          <w:u w:val="single"/>
        </w:rPr>
      </w:pPr>
    </w:p>
    <w:p w14:paraId="77B1DF07" w14:textId="3C94FFB2" w:rsidR="00D8503D" w:rsidRDefault="00D8503D" w:rsidP="00D8503D">
      <w:pPr>
        <w:rPr>
          <w:rFonts w:cs="Calibri"/>
        </w:rPr>
      </w:pPr>
      <w:r w:rsidRPr="00075302">
        <w:rPr>
          <w:rFonts w:cs="Calibri"/>
          <w:b/>
        </w:rPr>
        <w:t>Preamble</w:t>
      </w:r>
      <w:r w:rsidRPr="00075302">
        <w:rPr>
          <w:rFonts w:cs="Calibri"/>
        </w:rPr>
        <w:t>: To assist the PHN in obtaining relevant information, this worksheet can be used when engaging the physician</w:t>
      </w:r>
      <w:r>
        <w:rPr>
          <w:rFonts w:cs="Calibri"/>
        </w:rPr>
        <w:t>/primary care provider</w:t>
      </w:r>
      <w:r w:rsidRPr="00075302">
        <w:rPr>
          <w:rFonts w:cs="Calibri"/>
        </w:rPr>
        <w:t xml:space="preserve"> in a telephone conversation</w:t>
      </w:r>
      <w:r>
        <w:rPr>
          <w:rFonts w:cs="Calibri"/>
        </w:rPr>
        <w:t>.</w:t>
      </w:r>
    </w:p>
    <w:p w14:paraId="3B22253C" w14:textId="77777777" w:rsidR="00D8503D" w:rsidRPr="00075302" w:rsidRDefault="00D8503D" w:rsidP="00D8503D">
      <w:pPr>
        <w:rPr>
          <w:rFonts w:cs="Calibri"/>
          <w:b/>
          <w:u w:val="single"/>
        </w:rPr>
      </w:pPr>
    </w:p>
    <w:p w14:paraId="7DC5FF42" w14:textId="32A0641B" w:rsidR="00D8503D" w:rsidRPr="00075302"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89984" behindDoc="0" locked="0" layoutInCell="1" allowOverlap="1" wp14:anchorId="38A15EFA" wp14:editId="154C7E92">
                <wp:simplePos x="0" y="0"/>
                <wp:positionH relativeFrom="column">
                  <wp:posOffset>387985</wp:posOffset>
                </wp:positionH>
                <wp:positionV relativeFrom="paragraph">
                  <wp:posOffset>160020</wp:posOffset>
                </wp:positionV>
                <wp:extent cx="3264535" cy="0"/>
                <wp:effectExtent l="6985" t="5715" r="5080"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61F1" id="Straight Arrow Connector 50" o:spid="_x0000_s1026" type="#_x0000_t32" style="position:absolute;margin-left:30.55pt;margin-top:12.6pt;width:257.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UD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"/>
            </w:pict>
          </mc:Fallback>
        </mc:AlternateContent>
      </w:r>
      <w:r w:rsidRPr="00075302">
        <w:rPr>
          <w:rFonts w:cs="Calibri"/>
        </w:rPr>
        <w:t xml:space="preserve">Name: </w:t>
      </w:r>
    </w:p>
    <w:p w14:paraId="2FDE8096" w14:textId="16F04C16" w:rsidR="00D8503D" w:rsidRPr="00075302"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91008" behindDoc="0" locked="0" layoutInCell="1" allowOverlap="1" wp14:anchorId="21C564E7" wp14:editId="344A06B6">
                <wp:simplePos x="0" y="0"/>
                <wp:positionH relativeFrom="column">
                  <wp:posOffset>387985</wp:posOffset>
                </wp:positionH>
                <wp:positionV relativeFrom="paragraph">
                  <wp:posOffset>153670</wp:posOffset>
                </wp:positionV>
                <wp:extent cx="3264535" cy="0"/>
                <wp:effectExtent l="6985" t="7620" r="5080" b="1143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898E7" id="Straight Arrow Connector 49" o:spid="_x0000_s1026" type="#_x0000_t32" style="position:absolute;margin-left:30.55pt;margin-top:12.1pt;width:257.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3Q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"/>
            </w:pict>
          </mc:Fallback>
        </mc:AlternateContent>
      </w:r>
      <w:r>
        <w:rPr>
          <w:rFonts w:cs="Calibri"/>
        </w:rPr>
        <w:t>D</w:t>
      </w:r>
      <w:r w:rsidRPr="00075302">
        <w:rPr>
          <w:rFonts w:cs="Calibri"/>
        </w:rPr>
        <w:t>OB:</w:t>
      </w:r>
    </w:p>
    <w:p w14:paraId="05F7CCD8" w14:textId="0C9B34F3" w:rsidR="00D8503D" w:rsidRPr="00075302" w:rsidRDefault="00D8503D" w:rsidP="00D8503D">
      <w:pPr>
        <w:spacing w:line="276" w:lineRule="auto"/>
        <w:jc w:val="both"/>
        <w:rPr>
          <w:rFonts w:cs="Calibri"/>
        </w:rPr>
      </w:pPr>
      <w:r w:rsidRPr="00075302">
        <w:rPr>
          <w:rFonts w:cs="Calibri"/>
          <w:noProof/>
        </w:rPr>
        <mc:AlternateContent>
          <mc:Choice Requires="wps">
            <w:drawing>
              <wp:anchor distT="0" distB="0" distL="114300" distR="114300" simplePos="0" relativeHeight="251692032" behindDoc="0" locked="0" layoutInCell="1" allowOverlap="1" wp14:anchorId="2CBCC1B8" wp14:editId="5FD51533">
                <wp:simplePos x="0" y="0"/>
                <wp:positionH relativeFrom="column">
                  <wp:posOffset>387985</wp:posOffset>
                </wp:positionH>
                <wp:positionV relativeFrom="paragraph">
                  <wp:posOffset>142240</wp:posOffset>
                </wp:positionV>
                <wp:extent cx="3264535" cy="0"/>
                <wp:effectExtent l="6985" t="13970" r="5080"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A60E4" id="Straight Arrow Connector 48" o:spid="_x0000_s1026" type="#_x0000_t32" style="position:absolute;margin-left:30.55pt;margin-top:11.2pt;width:257.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06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Q0w0lp&#10;1uGMdt4ydWg8ebQWelKC1thHsASPYL9643IMK/XWhor5Se/ME/DvjmgoG6YPMvJ+ORvESkNE8i4k&#10;bJzBrPv+Cwg8w149xOadatsFSGwLOcUZnW8zkidPOH6cTubZbDqjhF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"/>
            </w:pict>
          </mc:Fallback>
        </mc:AlternateContent>
      </w:r>
      <w:r w:rsidRPr="00075302">
        <w:rPr>
          <w:rFonts w:cs="Calibri"/>
        </w:rPr>
        <w:t>PHIN:</w:t>
      </w:r>
    </w:p>
    <w:p w14:paraId="0E7A1F7D" w14:textId="77777777" w:rsidR="00D8503D" w:rsidRDefault="00D8503D" w:rsidP="00D8503D">
      <w:pPr>
        <w:spacing w:line="276" w:lineRule="auto"/>
        <w:jc w:val="both"/>
        <w:rPr>
          <w:rFonts w:cs="Calibri"/>
          <w:b/>
          <w:i/>
          <w:u w:val="single"/>
        </w:rPr>
      </w:pPr>
    </w:p>
    <w:p w14:paraId="7E16A78B" w14:textId="77777777" w:rsidR="00D8503D" w:rsidRPr="00075302" w:rsidRDefault="00D8503D" w:rsidP="00D8503D">
      <w:pPr>
        <w:spacing w:line="276" w:lineRule="auto"/>
        <w:jc w:val="both"/>
        <w:rPr>
          <w:rFonts w:cs="Calibri"/>
          <w:b/>
          <w:i/>
          <w:u w:val="single"/>
        </w:rPr>
      </w:pPr>
      <w:r w:rsidRPr="00075302">
        <w:rPr>
          <w:rFonts w:cs="Calibri"/>
          <w:b/>
          <w:i/>
          <w:u w:val="single"/>
        </w:rPr>
        <w:t>Client Demographics</w:t>
      </w:r>
    </w:p>
    <w:p w14:paraId="462674FC" w14:textId="1B00818C" w:rsidR="00D8503D" w:rsidRPr="00075302"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93056" behindDoc="0" locked="0" layoutInCell="1" allowOverlap="1" wp14:anchorId="6060747A" wp14:editId="69B9E12E">
                <wp:simplePos x="0" y="0"/>
                <wp:positionH relativeFrom="column">
                  <wp:posOffset>517525</wp:posOffset>
                </wp:positionH>
                <wp:positionV relativeFrom="paragraph">
                  <wp:posOffset>139700</wp:posOffset>
                </wp:positionV>
                <wp:extent cx="4234180" cy="0"/>
                <wp:effectExtent l="12700" t="6985" r="10795" b="120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3C31D" id="Straight Arrow Connector 47" o:spid="_x0000_s1026" type="#_x0000_t32" style="position:absolute;margin-left:40.75pt;margin-top:11pt;width:333.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Hu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"/>
            </w:pict>
          </mc:Fallback>
        </mc:AlternateContent>
      </w:r>
      <w:r w:rsidRPr="00075302">
        <w:rPr>
          <w:rFonts w:cs="Calibri"/>
        </w:rPr>
        <w:t xml:space="preserve">Address:  </w:t>
      </w:r>
    </w:p>
    <w:p w14:paraId="4C62BA31" w14:textId="33412C11" w:rsidR="00D8503D"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94080" behindDoc="0" locked="0" layoutInCell="1" allowOverlap="1" wp14:anchorId="6F6154D8" wp14:editId="2766F13B">
                <wp:simplePos x="0" y="0"/>
                <wp:positionH relativeFrom="column">
                  <wp:posOffset>786130</wp:posOffset>
                </wp:positionH>
                <wp:positionV relativeFrom="paragraph">
                  <wp:posOffset>147955</wp:posOffset>
                </wp:positionV>
                <wp:extent cx="3965575" cy="0"/>
                <wp:effectExtent l="5080" t="13970" r="10795" b="50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CB65" id="Straight Arrow Connector 46" o:spid="_x0000_s1026" type="#_x0000_t32" style="position:absolute;margin-left:61.9pt;margin-top:11.65pt;width:312.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q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"/>
            </w:pict>
          </mc:Fallback>
        </mc:AlternateContent>
      </w:r>
      <w:r w:rsidRPr="00075302">
        <w:rPr>
          <w:rFonts w:cs="Calibri"/>
        </w:rPr>
        <w:t>Phone/email:</w:t>
      </w:r>
    </w:p>
    <w:p w14:paraId="028DD10E" w14:textId="77777777" w:rsidR="00D8503D" w:rsidRDefault="00D8503D" w:rsidP="00D8503D">
      <w:pPr>
        <w:spacing w:line="360" w:lineRule="auto"/>
        <w:jc w:val="both"/>
        <w:rPr>
          <w:rFonts w:cs="Calibri"/>
        </w:rPr>
      </w:pPr>
      <w:r w:rsidRPr="00075302">
        <w:rPr>
          <w:rFonts w:cs="Calibri"/>
        </w:rPr>
        <w:t xml:space="preserve">Need for an interpreter: </w:t>
      </w:r>
      <w:proofErr w:type="gramStart"/>
      <w:r w:rsidRPr="00075302">
        <w:rPr>
          <w:rFonts w:cs="Calibri"/>
        </w:rPr>
        <w:t>□  Yes</w:t>
      </w:r>
      <w:proofErr w:type="gramEnd"/>
      <w:r w:rsidRPr="00075302">
        <w:rPr>
          <w:rFonts w:cs="Calibri"/>
        </w:rPr>
        <w:t xml:space="preserve">   □  No   If yes, specify language:_______________________</w:t>
      </w:r>
    </w:p>
    <w:p w14:paraId="1599C51B" w14:textId="77777777" w:rsidR="00D8503D" w:rsidRPr="00075302" w:rsidRDefault="00D8503D" w:rsidP="00D8503D">
      <w:pPr>
        <w:spacing w:line="360" w:lineRule="auto"/>
        <w:jc w:val="both"/>
        <w:rPr>
          <w:rFonts w:cs="Calibri"/>
        </w:rPr>
      </w:pPr>
    </w:p>
    <w:p w14:paraId="472B4712" w14:textId="77777777" w:rsidR="00D8503D" w:rsidRPr="00075302" w:rsidRDefault="00D8503D" w:rsidP="00D8503D">
      <w:pPr>
        <w:spacing w:line="360" w:lineRule="auto"/>
        <w:jc w:val="both"/>
        <w:rPr>
          <w:rFonts w:cs="Calibri"/>
          <w:i/>
          <w:u w:val="single"/>
        </w:rPr>
      </w:pPr>
      <w:r w:rsidRPr="00075302">
        <w:rPr>
          <w:rFonts w:cs="Calibri"/>
          <w:b/>
          <w:i/>
          <w:u w:val="single"/>
        </w:rPr>
        <w:t>Reason for test:</w:t>
      </w:r>
      <w:r w:rsidRPr="00075302">
        <w:rPr>
          <w:rFonts w:cs="Calibri"/>
        </w:rPr>
        <w:t xml:space="preserve">    </w:t>
      </w:r>
      <w:r w:rsidRPr="00075302">
        <w:rPr>
          <w:rFonts w:cs="Calibri"/>
          <w:i/>
          <w:u w:val="single"/>
        </w:rPr>
        <w:t>_________________________________</w:t>
      </w:r>
    </w:p>
    <w:p w14:paraId="6252591A" w14:textId="77777777" w:rsidR="00D8503D" w:rsidRPr="00075302" w:rsidRDefault="00D8503D" w:rsidP="00D8503D">
      <w:pPr>
        <w:spacing w:line="360" w:lineRule="auto"/>
        <w:jc w:val="both"/>
        <w:rPr>
          <w:rFonts w:cs="Calibri"/>
        </w:rPr>
      </w:pPr>
      <w:r w:rsidRPr="00075302">
        <w:rPr>
          <w:rFonts w:cs="Calibri"/>
          <w:b/>
          <w:i/>
          <w:u w:val="single"/>
        </w:rPr>
        <w:t>Client aware of results:</w:t>
      </w:r>
      <w:r w:rsidRPr="00075302">
        <w:rPr>
          <w:rFonts w:cs="Calibri"/>
        </w:rPr>
        <w:t xml:space="preserve">  </w:t>
      </w:r>
      <w:proofErr w:type="gramStart"/>
      <w:r w:rsidRPr="00075302">
        <w:rPr>
          <w:rFonts w:cs="Calibri"/>
        </w:rPr>
        <w:t>□  Yes</w:t>
      </w:r>
      <w:proofErr w:type="gramEnd"/>
      <w:r w:rsidRPr="00075302">
        <w:rPr>
          <w:rFonts w:cs="Calibri"/>
        </w:rPr>
        <w:t xml:space="preserve">   □  No   If no, plan to notify:_______________________</w:t>
      </w:r>
    </w:p>
    <w:p w14:paraId="0C3112F0" w14:textId="77777777" w:rsidR="00D8503D" w:rsidRDefault="00D8503D" w:rsidP="00D8503D">
      <w:pPr>
        <w:spacing w:line="360" w:lineRule="auto"/>
        <w:jc w:val="both"/>
        <w:rPr>
          <w:rFonts w:cs="Calibri"/>
          <w:b/>
          <w:i/>
          <w:u w:val="single"/>
        </w:rPr>
      </w:pPr>
    </w:p>
    <w:p w14:paraId="51B04885" w14:textId="77777777" w:rsidR="00D8503D" w:rsidRPr="00075302" w:rsidRDefault="00D8503D" w:rsidP="00D8503D">
      <w:pPr>
        <w:spacing w:line="360" w:lineRule="auto"/>
        <w:jc w:val="both"/>
        <w:rPr>
          <w:rFonts w:cs="Calibri"/>
          <w:b/>
          <w:i/>
          <w:u w:val="single"/>
        </w:rPr>
      </w:pPr>
      <w:r w:rsidRPr="00075302">
        <w:rPr>
          <w:rFonts w:cs="Calibri"/>
          <w:b/>
          <w:i/>
          <w:u w:val="single"/>
        </w:rPr>
        <w:t xml:space="preserve">Symptoms check all that apply:  </w:t>
      </w:r>
    </w:p>
    <w:p w14:paraId="72DAED28" w14:textId="77777777" w:rsidR="00D8503D" w:rsidRPr="00075302" w:rsidRDefault="00D8503D" w:rsidP="00D8503D">
      <w:pPr>
        <w:spacing w:line="360" w:lineRule="auto"/>
        <w:jc w:val="both"/>
        <w:rPr>
          <w:rFonts w:cs="Calibri"/>
          <w:color w:val="000000"/>
        </w:rPr>
      </w:pPr>
      <w:proofErr w:type="gramStart"/>
      <w:r w:rsidRPr="00075302">
        <w:rPr>
          <w:rFonts w:cs="Calibri"/>
        </w:rPr>
        <w:t>□  Abdominal</w:t>
      </w:r>
      <w:proofErr w:type="gramEnd"/>
      <w:r w:rsidRPr="00075302">
        <w:rPr>
          <w:rFonts w:cs="Calibri"/>
        </w:rPr>
        <w:t xml:space="preserve"> Pain  </w:t>
      </w:r>
      <w:r w:rsidRPr="00075302">
        <w:rPr>
          <w:rFonts w:cs="Calibri"/>
          <w:color w:val="D9D9D9"/>
        </w:rPr>
        <w:tab/>
      </w:r>
      <w:r w:rsidRPr="00075302">
        <w:rPr>
          <w:rFonts w:cs="Calibri"/>
        </w:rPr>
        <w:t>□</w:t>
      </w:r>
      <w:r w:rsidRPr="00075302">
        <w:rPr>
          <w:rFonts w:cs="Calibri"/>
          <w:color w:val="D9D9D9"/>
        </w:rPr>
        <w:t xml:space="preserve">  </w:t>
      </w:r>
      <w:r w:rsidRPr="00075302">
        <w:rPr>
          <w:rFonts w:cs="Calibri"/>
        </w:rPr>
        <w:t>Anorexia</w:t>
      </w:r>
      <w:r w:rsidRPr="00075302">
        <w:rPr>
          <w:rFonts w:cs="Calibri"/>
          <w:color w:val="000000"/>
        </w:rPr>
        <w:tab/>
      </w:r>
      <w:r w:rsidRPr="00075302">
        <w:rPr>
          <w:rFonts w:cs="Calibri"/>
          <w:color w:val="000000"/>
        </w:rPr>
        <w:tab/>
        <w:t>□  Dark Urine</w:t>
      </w:r>
      <w:r w:rsidRPr="00075302">
        <w:rPr>
          <w:rFonts w:cs="Calibri"/>
          <w:color w:val="000000"/>
        </w:rPr>
        <w:tab/>
      </w:r>
      <w:r w:rsidRPr="00075302">
        <w:rPr>
          <w:rFonts w:cs="Calibri"/>
          <w:color w:val="000000"/>
        </w:rPr>
        <w:tab/>
        <w:t>□  Fatigue</w:t>
      </w:r>
      <w:r w:rsidRPr="00075302">
        <w:rPr>
          <w:rFonts w:cs="Calibri"/>
          <w:color w:val="D9D9D9"/>
        </w:rPr>
        <w:t xml:space="preserve">  </w:t>
      </w:r>
    </w:p>
    <w:p w14:paraId="53C90560" w14:textId="77777777" w:rsidR="00D8503D" w:rsidRPr="00075302" w:rsidRDefault="00D8503D" w:rsidP="00D8503D">
      <w:pPr>
        <w:spacing w:line="360" w:lineRule="auto"/>
        <w:jc w:val="both"/>
        <w:rPr>
          <w:rFonts w:cs="Calibri"/>
        </w:rPr>
      </w:pPr>
      <w:proofErr w:type="gramStart"/>
      <w:r w:rsidRPr="00075302">
        <w:rPr>
          <w:rFonts w:cs="Calibri"/>
          <w:color w:val="000000"/>
        </w:rPr>
        <w:t>□  Fever</w:t>
      </w:r>
      <w:proofErr w:type="gramEnd"/>
      <w:r w:rsidRPr="00075302">
        <w:rPr>
          <w:rFonts w:cs="Calibri"/>
          <w:color w:val="D9D9D9"/>
        </w:rPr>
        <w:t xml:space="preserve">  </w:t>
      </w:r>
      <w:r w:rsidRPr="00075302">
        <w:rPr>
          <w:rFonts w:cs="Calibri"/>
          <w:color w:val="000000"/>
        </w:rPr>
        <w:tab/>
      </w:r>
      <w:r w:rsidRPr="00075302">
        <w:rPr>
          <w:rFonts w:cs="Calibri"/>
          <w:color w:val="000000"/>
        </w:rPr>
        <w:tab/>
        <w:t>□  Ocular Involvement</w:t>
      </w:r>
      <w:r w:rsidRPr="00075302">
        <w:rPr>
          <w:rFonts w:cs="Calibri"/>
          <w:color w:val="D9D9D9"/>
        </w:rPr>
        <w:t xml:space="preserve">  </w:t>
      </w:r>
      <w:r w:rsidRPr="00075302">
        <w:rPr>
          <w:rFonts w:cs="Calibri"/>
          <w:color w:val="D9D9D9"/>
        </w:rPr>
        <w:tab/>
      </w:r>
      <w:r w:rsidRPr="00075302">
        <w:rPr>
          <w:rFonts w:cs="Calibri"/>
        </w:rPr>
        <w:t>□</w:t>
      </w:r>
      <w:r w:rsidRPr="00075302">
        <w:rPr>
          <w:rFonts w:cs="Calibri"/>
          <w:color w:val="D9D9D9"/>
        </w:rPr>
        <w:t xml:space="preserve">  </w:t>
      </w:r>
      <w:r w:rsidRPr="00075302">
        <w:rPr>
          <w:rFonts w:cs="Calibri"/>
        </w:rPr>
        <w:t>Rash</w:t>
      </w:r>
      <w:r w:rsidRPr="00075302">
        <w:rPr>
          <w:rFonts w:cs="Calibri"/>
          <w:color w:val="D9D9D9"/>
        </w:rPr>
        <w:t xml:space="preserve">  </w:t>
      </w:r>
      <w:r w:rsidRPr="00075302">
        <w:rPr>
          <w:rFonts w:cs="Calibri"/>
          <w:color w:val="D9D9D9"/>
        </w:rPr>
        <w:tab/>
      </w:r>
      <w:r w:rsidRPr="00075302">
        <w:rPr>
          <w:rFonts w:cs="Calibri"/>
          <w:color w:val="D9D9D9"/>
        </w:rPr>
        <w:tab/>
      </w:r>
      <w:r w:rsidRPr="00075302">
        <w:rPr>
          <w:rFonts w:cs="Calibri"/>
        </w:rPr>
        <w:t>□</w:t>
      </w:r>
      <w:r w:rsidRPr="00075302">
        <w:rPr>
          <w:rFonts w:cs="Calibri"/>
          <w:color w:val="D9D9D9"/>
        </w:rPr>
        <w:t xml:space="preserve">  </w:t>
      </w:r>
      <w:r w:rsidRPr="00075302">
        <w:rPr>
          <w:rFonts w:cs="Calibri"/>
        </w:rPr>
        <w:t>Fever</w:t>
      </w:r>
    </w:p>
    <w:p w14:paraId="61E018CD" w14:textId="77777777" w:rsidR="00D8503D" w:rsidRPr="00075302" w:rsidRDefault="00D8503D" w:rsidP="00D8503D">
      <w:pPr>
        <w:spacing w:line="360" w:lineRule="auto"/>
        <w:jc w:val="both"/>
        <w:rPr>
          <w:rFonts w:cs="Calibri"/>
          <w:color w:val="D9D9D9"/>
        </w:rPr>
      </w:pPr>
      <w:proofErr w:type="gramStart"/>
      <w:r w:rsidRPr="00075302">
        <w:rPr>
          <w:rFonts w:cs="Calibri"/>
          <w:color w:val="000000"/>
        </w:rPr>
        <w:t>□  Jaundice</w:t>
      </w:r>
      <w:proofErr w:type="gramEnd"/>
      <w:r w:rsidRPr="00075302">
        <w:rPr>
          <w:rFonts w:cs="Calibri"/>
          <w:color w:val="000000"/>
        </w:rPr>
        <w:tab/>
      </w:r>
      <w:r w:rsidRPr="00075302">
        <w:rPr>
          <w:rFonts w:cs="Calibri"/>
          <w:color w:val="000000"/>
        </w:rPr>
        <w:tab/>
        <w:t>□  Nausea</w:t>
      </w:r>
      <w:r w:rsidRPr="00075302">
        <w:rPr>
          <w:rFonts w:cs="Calibri"/>
          <w:color w:val="000000"/>
        </w:rPr>
        <w:tab/>
      </w:r>
      <w:r w:rsidRPr="00075302">
        <w:rPr>
          <w:rFonts w:cs="Calibri"/>
          <w:color w:val="000000"/>
        </w:rPr>
        <w:tab/>
        <w:t>□  Pale Stool</w:t>
      </w:r>
      <w:r w:rsidRPr="00075302">
        <w:rPr>
          <w:rFonts w:cs="Calibri"/>
          <w:color w:val="000000"/>
        </w:rPr>
        <w:tab/>
      </w:r>
      <w:r w:rsidRPr="00075302">
        <w:rPr>
          <w:rFonts w:cs="Calibri"/>
          <w:color w:val="000000"/>
        </w:rPr>
        <w:tab/>
        <w:t>□  Vomiting</w:t>
      </w:r>
    </w:p>
    <w:p w14:paraId="6D246402" w14:textId="774ED2E5" w:rsidR="00D8503D" w:rsidRPr="00075302"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95104" behindDoc="0" locked="0" layoutInCell="1" allowOverlap="1" wp14:anchorId="0400CB39" wp14:editId="79A62E65">
                <wp:simplePos x="0" y="0"/>
                <wp:positionH relativeFrom="column">
                  <wp:posOffset>889635</wp:posOffset>
                </wp:positionH>
                <wp:positionV relativeFrom="paragraph">
                  <wp:posOffset>151130</wp:posOffset>
                </wp:positionV>
                <wp:extent cx="4363720" cy="0"/>
                <wp:effectExtent l="13335" t="12700" r="13970"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FBFCD" id="Straight Arrow Connector 45" o:spid="_x0000_s1026" type="#_x0000_t32" style="position:absolute;margin-left:70.05pt;margin-top:11.9pt;width:343.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HT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"/>
            </w:pict>
          </mc:Fallback>
        </mc:AlternateContent>
      </w:r>
      <w:r w:rsidRPr="00075302">
        <w:rPr>
          <w:rFonts w:cs="Calibri"/>
        </w:rPr>
        <w:t>Other (specify):</w:t>
      </w:r>
    </w:p>
    <w:p w14:paraId="281DA461" w14:textId="77777777" w:rsidR="00D8503D" w:rsidRDefault="00D8503D" w:rsidP="00D8503D">
      <w:pPr>
        <w:jc w:val="both"/>
        <w:rPr>
          <w:rFonts w:cs="Calibri"/>
          <w:b/>
          <w:i/>
          <w:u w:val="single"/>
        </w:rPr>
      </w:pPr>
    </w:p>
    <w:p w14:paraId="1437D643" w14:textId="77777777" w:rsidR="00D8503D" w:rsidRPr="00075302" w:rsidRDefault="00D8503D" w:rsidP="00D8503D">
      <w:pPr>
        <w:jc w:val="both"/>
        <w:rPr>
          <w:rFonts w:cs="Calibri"/>
          <w:b/>
          <w:i/>
          <w:u w:val="single"/>
        </w:rPr>
      </w:pPr>
      <w:r w:rsidRPr="00075302">
        <w:rPr>
          <w:rFonts w:cs="Calibri"/>
          <w:b/>
          <w:i/>
          <w:u w:val="single"/>
        </w:rPr>
        <w:t>Staging:</w:t>
      </w:r>
    </w:p>
    <w:p w14:paraId="3D238495" w14:textId="77777777" w:rsidR="00D8503D" w:rsidRPr="00075302" w:rsidRDefault="00D8503D" w:rsidP="00D8503D">
      <w:pPr>
        <w:jc w:val="both"/>
        <w:rPr>
          <w:rFonts w:cs="Calibri"/>
        </w:rPr>
      </w:pPr>
      <w:proofErr w:type="gramStart"/>
      <w:r w:rsidRPr="00075302">
        <w:rPr>
          <w:rFonts w:cs="Calibri"/>
        </w:rPr>
        <w:t>□  Acute</w:t>
      </w:r>
      <w:proofErr w:type="gramEnd"/>
      <w:r w:rsidRPr="00075302">
        <w:rPr>
          <w:rFonts w:cs="Calibri"/>
        </w:rPr>
        <w:tab/>
        <w:t>□  Chronic</w:t>
      </w:r>
      <w:r w:rsidRPr="00075302">
        <w:rPr>
          <w:rFonts w:cs="Calibri"/>
        </w:rPr>
        <w:tab/>
        <w:t>□  Unknown</w:t>
      </w:r>
      <w:r w:rsidRPr="00075302">
        <w:rPr>
          <w:rFonts w:cs="Calibri"/>
        </w:rPr>
        <w:tab/>
        <w:t>□  Previous Diagnosis</w:t>
      </w:r>
      <w:r w:rsidRPr="00075302">
        <w:rPr>
          <w:rFonts w:cs="Calibri"/>
        </w:rPr>
        <w:tab/>
        <w:t>□  Previous Diagnosis-New to MB</w:t>
      </w:r>
    </w:p>
    <w:p w14:paraId="16A22378" w14:textId="77777777" w:rsidR="00D8503D" w:rsidRPr="00075302" w:rsidRDefault="00D8503D" w:rsidP="00D8503D">
      <w:pPr>
        <w:spacing w:line="360" w:lineRule="auto"/>
        <w:jc w:val="both"/>
        <w:rPr>
          <w:rFonts w:cs="Calibri"/>
        </w:rPr>
      </w:pPr>
      <w:r w:rsidRPr="00075302">
        <w:rPr>
          <w:rFonts w:cs="Calibri"/>
        </w:rPr>
        <w:t>If previous hx, prompt for detail: ______________________________________________________</w:t>
      </w:r>
    </w:p>
    <w:p w14:paraId="6537762D" w14:textId="77777777" w:rsidR="00D8503D" w:rsidRPr="00075302" w:rsidRDefault="00D8503D" w:rsidP="00D8503D">
      <w:pPr>
        <w:spacing w:line="360" w:lineRule="auto"/>
        <w:jc w:val="both"/>
        <w:rPr>
          <w:rFonts w:cs="Calibri"/>
          <w:b/>
          <w:i/>
          <w:u w:val="single"/>
        </w:rPr>
      </w:pPr>
      <w:r w:rsidRPr="00075302">
        <w:rPr>
          <w:rFonts w:cs="Calibri"/>
          <w:b/>
          <w:i/>
          <w:u w:val="single"/>
        </w:rPr>
        <w:t>Pregnancy:</w:t>
      </w:r>
    </w:p>
    <w:p w14:paraId="1BBD9669" w14:textId="3ADE14F3" w:rsidR="00D8503D" w:rsidRPr="00075302" w:rsidRDefault="00D8503D" w:rsidP="00D8503D">
      <w:pPr>
        <w:spacing w:line="360" w:lineRule="auto"/>
        <w:jc w:val="both"/>
        <w:rPr>
          <w:rFonts w:cs="Calibri"/>
        </w:rPr>
      </w:pPr>
      <w:r w:rsidRPr="00075302">
        <w:rPr>
          <w:rFonts w:cs="Calibri"/>
          <w:noProof/>
        </w:rPr>
        <mc:AlternateContent>
          <mc:Choice Requires="wps">
            <w:drawing>
              <wp:anchor distT="0" distB="0" distL="114300" distR="114300" simplePos="0" relativeHeight="251688960" behindDoc="0" locked="0" layoutInCell="1" allowOverlap="1" wp14:anchorId="2D80FAC9" wp14:editId="15175329">
                <wp:simplePos x="0" y="0"/>
                <wp:positionH relativeFrom="column">
                  <wp:posOffset>1207770</wp:posOffset>
                </wp:positionH>
                <wp:positionV relativeFrom="paragraph">
                  <wp:posOffset>137160</wp:posOffset>
                </wp:positionV>
                <wp:extent cx="875665" cy="0"/>
                <wp:effectExtent l="7620" t="11430" r="12065"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AD369" id="Straight Arrow Connector 44" o:spid="_x0000_s1026" type="#_x0000_t32" style="position:absolute;margin-left:95.1pt;margin-top:10.8pt;width:68.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f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"/>
            </w:pict>
          </mc:Fallback>
        </mc:AlternateContent>
      </w:r>
      <w:proofErr w:type="gramStart"/>
      <w:r w:rsidRPr="00075302">
        <w:rPr>
          <w:rFonts w:cs="Calibri"/>
        </w:rPr>
        <w:t>□  Yes</w:t>
      </w:r>
      <w:proofErr w:type="gramEnd"/>
      <w:r w:rsidRPr="00075302">
        <w:rPr>
          <w:rFonts w:cs="Calibri"/>
        </w:rPr>
        <w:tab/>
        <w:t>□  no</w:t>
      </w:r>
      <w:r w:rsidRPr="00075302">
        <w:rPr>
          <w:rFonts w:cs="Calibri"/>
        </w:rPr>
        <w:tab/>
        <w:t>EDD:</w:t>
      </w:r>
      <w:r w:rsidRPr="00075302">
        <w:rPr>
          <w:rFonts w:cs="Calibri"/>
          <w:color w:val="D9D9D9"/>
        </w:rPr>
        <w:t xml:space="preserve">  YYYY-MM-DD       </w:t>
      </w:r>
      <w:r w:rsidRPr="00075302">
        <w:rPr>
          <w:rFonts w:cs="Calibri"/>
        </w:rPr>
        <w:t>Obstetrical care provider: _________________</w:t>
      </w:r>
    </w:p>
    <w:p w14:paraId="533FE980" w14:textId="77777777" w:rsidR="00D8503D" w:rsidRPr="00075302" w:rsidRDefault="00D8503D" w:rsidP="00D8503D">
      <w:pPr>
        <w:spacing w:line="360" w:lineRule="auto"/>
        <w:jc w:val="both"/>
        <w:rPr>
          <w:rFonts w:cs="Calibri"/>
        </w:rPr>
      </w:pPr>
      <w:r w:rsidRPr="00075302">
        <w:rPr>
          <w:rFonts w:cs="Calibri"/>
          <w:b/>
          <w:i/>
          <w:u w:val="single"/>
        </w:rPr>
        <w:t>Referred to Hepatology:</w:t>
      </w:r>
      <w:r w:rsidRPr="00075302">
        <w:rPr>
          <w:rFonts w:cs="Calibri"/>
        </w:rPr>
        <w:t xml:space="preserve">  □ </w:t>
      </w:r>
      <w:r>
        <w:rPr>
          <w:rFonts w:cs="Calibri"/>
        </w:rPr>
        <w:t>Viral Hepatology Investigative Unit</w:t>
      </w:r>
      <w:r w:rsidRPr="00075302">
        <w:rPr>
          <w:rFonts w:cs="Calibri"/>
        </w:rPr>
        <w:t xml:space="preserve"> </w:t>
      </w:r>
      <w:r>
        <w:rPr>
          <w:rFonts w:cs="Calibri"/>
        </w:rPr>
        <w:t>(</w:t>
      </w:r>
      <w:proofErr w:type="gramStart"/>
      <w:r w:rsidRPr="00075302">
        <w:rPr>
          <w:rFonts w:cs="Calibri"/>
        </w:rPr>
        <w:t>HSC</w:t>
      </w:r>
      <w:r>
        <w:rPr>
          <w:rFonts w:cs="Calibri"/>
        </w:rPr>
        <w:t>)</w:t>
      </w:r>
      <w:r w:rsidRPr="00075302">
        <w:rPr>
          <w:rFonts w:cs="Calibri"/>
        </w:rPr>
        <w:t xml:space="preserve">   </w:t>
      </w:r>
      <w:proofErr w:type="gramEnd"/>
      <w:r w:rsidRPr="00075302">
        <w:rPr>
          <w:rFonts w:cs="Calibri"/>
        </w:rPr>
        <w:t xml:space="preserve">   □  Mount Carmel Clinic (hep c only)</w:t>
      </w:r>
    </w:p>
    <w:p w14:paraId="55EDA58C" w14:textId="77777777" w:rsidR="00D8503D" w:rsidRDefault="00D8503D" w:rsidP="00D8503D">
      <w:pPr>
        <w:spacing w:line="360" w:lineRule="auto"/>
        <w:jc w:val="both"/>
        <w:rPr>
          <w:rFonts w:cs="Calibri"/>
          <w:b/>
          <w:i/>
          <w:u w:val="single"/>
        </w:rPr>
      </w:pPr>
    </w:p>
    <w:p w14:paraId="18F4C1BB" w14:textId="77777777" w:rsidR="00D8503D" w:rsidRPr="00075302" w:rsidRDefault="00D8503D" w:rsidP="00D8503D">
      <w:pPr>
        <w:spacing w:line="360" w:lineRule="auto"/>
        <w:jc w:val="both"/>
        <w:rPr>
          <w:rFonts w:cs="Calibri"/>
          <w:b/>
          <w:i/>
          <w:u w:val="single"/>
        </w:rPr>
      </w:pPr>
      <w:r w:rsidRPr="00075302">
        <w:rPr>
          <w:rFonts w:cs="Calibri"/>
          <w:b/>
          <w:i/>
          <w:u w:val="single"/>
        </w:rPr>
        <w:t>Risk Factors:</w:t>
      </w:r>
    </w:p>
    <w:p w14:paraId="00B8DC8F" w14:textId="77777777" w:rsidR="00D8503D" w:rsidRPr="00075302" w:rsidRDefault="00D8503D" w:rsidP="00D8503D">
      <w:pPr>
        <w:spacing w:line="360" w:lineRule="auto"/>
        <w:jc w:val="both"/>
        <w:rPr>
          <w:rFonts w:cs="Calibri"/>
        </w:rPr>
      </w:pPr>
      <w:proofErr w:type="gramStart"/>
      <w:r w:rsidRPr="00075302">
        <w:rPr>
          <w:rFonts w:cs="Calibri"/>
        </w:rPr>
        <w:t>□  History</w:t>
      </w:r>
      <w:proofErr w:type="gramEnd"/>
      <w:r w:rsidRPr="00075302">
        <w:rPr>
          <w:rFonts w:cs="Calibri"/>
        </w:rPr>
        <w:t xml:space="preserve"> of incarceration</w:t>
      </w:r>
      <w:r w:rsidRPr="00075302">
        <w:rPr>
          <w:rFonts w:cs="Calibri"/>
        </w:rPr>
        <w:tab/>
        <w:t>□  Male who has sex with Men</w:t>
      </w:r>
      <w:r w:rsidRPr="00075302">
        <w:rPr>
          <w:rFonts w:cs="Calibri"/>
        </w:rPr>
        <w:tab/>
      </w:r>
      <w:r w:rsidRPr="00075302">
        <w:rPr>
          <w:rFonts w:cs="Calibri"/>
        </w:rPr>
        <w:tab/>
        <w:t>□  No identifiable risk factors</w:t>
      </w:r>
      <w:r w:rsidRPr="00075302">
        <w:rPr>
          <w:rFonts w:cs="Calibri"/>
        </w:rPr>
        <w:tab/>
      </w:r>
    </w:p>
    <w:p w14:paraId="4EF20136" w14:textId="77777777" w:rsidR="00D8503D" w:rsidRPr="00075302" w:rsidRDefault="00D8503D" w:rsidP="00D8503D">
      <w:pPr>
        <w:spacing w:line="360" w:lineRule="auto"/>
        <w:jc w:val="both"/>
        <w:rPr>
          <w:rFonts w:cs="Calibri"/>
        </w:rPr>
      </w:pPr>
      <w:proofErr w:type="gramStart"/>
      <w:r w:rsidRPr="00075302">
        <w:rPr>
          <w:rFonts w:cs="Calibri"/>
        </w:rPr>
        <w:t>□  Injection</w:t>
      </w:r>
      <w:proofErr w:type="gramEnd"/>
      <w:r w:rsidRPr="00075302">
        <w:rPr>
          <w:rFonts w:cs="Calibri"/>
        </w:rPr>
        <w:t xml:space="preserve"> drug use</w:t>
      </w:r>
      <w:r w:rsidRPr="00075302">
        <w:rPr>
          <w:rFonts w:cs="Calibri"/>
        </w:rPr>
        <w:tab/>
      </w:r>
      <w:r w:rsidRPr="00075302">
        <w:rPr>
          <w:rFonts w:cs="Calibri"/>
        </w:rPr>
        <w:tab/>
        <w:t>□  Shared Needles/ drug equipment</w:t>
      </w:r>
      <w:r w:rsidRPr="00075302">
        <w:rPr>
          <w:rFonts w:cs="Calibri"/>
        </w:rPr>
        <w:tab/>
        <w:t>□  residence in an endemic country</w:t>
      </w:r>
    </w:p>
    <w:p w14:paraId="3525555A" w14:textId="77777777" w:rsidR="00D8503D" w:rsidRPr="00075302" w:rsidRDefault="00D8503D" w:rsidP="00D8503D">
      <w:pPr>
        <w:spacing w:line="360" w:lineRule="auto"/>
        <w:jc w:val="both"/>
        <w:rPr>
          <w:rFonts w:cs="Calibri"/>
        </w:rPr>
      </w:pPr>
      <w:proofErr w:type="gramStart"/>
      <w:r w:rsidRPr="00075302">
        <w:rPr>
          <w:rFonts w:cs="Calibri"/>
        </w:rPr>
        <w:t>□  other</w:t>
      </w:r>
      <w:proofErr w:type="gramEnd"/>
      <w:r w:rsidRPr="00075302">
        <w:rPr>
          <w:rFonts w:cs="Calibri"/>
        </w:rPr>
        <w:t xml:space="preserve"> blood exposures (specify):________________________________________</w:t>
      </w:r>
    </w:p>
    <w:p w14:paraId="432447F6" w14:textId="4296D033" w:rsidR="00D8503D" w:rsidRDefault="00D8503D" w:rsidP="00FC4A03">
      <w:pPr>
        <w:spacing w:line="276" w:lineRule="auto"/>
        <w:jc w:val="both"/>
        <w:rPr>
          <w:rFonts w:cs="Calibri"/>
        </w:rPr>
      </w:pPr>
      <w:r w:rsidRPr="00075302">
        <w:rPr>
          <w:rFonts w:cs="Calibri"/>
          <w:noProof/>
          <w:u w:val="single"/>
        </w:rPr>
        <mc:AlternateContent>
          <mc:Choice Requires="wps">
            <w:drawing>
              <wp:anchor distT="0" distB="0" distL="114300" distR="114300" simplePos="0" relativeHeight="251696128" behindDoc="0" locked="0" layoutInCell="1" allowOverlap="1" wp14:anchorId="4821C9E2" wp14:editId="6E042849">
                <wp:simplePos x="0" y="0"/>
                <wp:positionH relativeFrom="column">
                  <wp:posOffset>387985</wp:posOffset>
                </wp:positionH>
                <wp:positionV relativeFrom="paragraph">
                  <wp:posOffset>156845</wp:posOffset>
                </wp:positionV>
                <wp:extent cx="4363720" cy="0"/>
                <wp:effectExtent l="6985" t="12065" r="10795" b="698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0A50" id="Straight Arrow Connector 43" o:spid="_x0000_s1026" type="#_x0000_t32" style="position:absolute;margin-left:30.55pt;margin-top:12.35pt;width:34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"/>
            </w:pict>
          </mc:Fallback>
        </mc:AlternateContent>
      </w:r>
      <w:r w:rsidRPr="00075302">
        <w:rPr>
          <w:rFonts w:cs="Calibri"/>
        </w:rPr>
        <w:t>Other:</w:t>
      </w:r>
    </w:p>
    <w:p w14:paraId="2EBE0647" w14:textId="77777777" w:rsidR="00D8503D" w:rsidRPr="00D8503D" w:rsidRDefault="00D8503D" w:rsidP="00FC4A03">
      <w:pPr>
        <w:spacing w:line="276" w:lineRule="auto"/>
        <w:jc w:val="both"/>
        <w:rPr>
          <w:rFonts w:cs="Calibri"/>
        </w:rPr>
      </w:pPr>
    </w:p>
    <w:p w14:paraId="61E983EE" w14:textId="50EE2C24" w:rsidR="00D8503D" w:rsidRPr="00075302" w:rsidRDefault="00D8503D" w:rsidP="00FC4A03">
      <w:pPr>
        <w:pStyle w:val="MessageHeader"/>
        <w:spacing w:after="0" w:line="276" w:lineRule="auto"/>
        <w:ind w:left="0"/>
        <w:rPr>
          <w:rFonts w:ascii="Calibri" w:hAnsi="Calibri" w:cs="Calibri"/>
          <w:sz w:val="22"/>
          <w:szCs w:val="22"/>
        </w:rPr>
      </w:pPr>
      <w:r w:rsidRPr="00075302">
        <w:rPr>
          <w:rFonts w:ascii="Calibri" w:hAnsi="Calibri" w:cs="Calibri"/>
          <w:b/>
          <w:i/>
          <w:sz w:val="22"/>
          <w:szCs w:val="22"/>
          <w:u w:val="single"/>
        </w:rPr>
        <w:t xml:space="preserve">Vaccinations initiated </w:t>
      </w:r>
      <w:r>
        <w:rPr>
          <w:rFonts w:ascii="Calibri" w:hAnsi="Calibri" w:cs="Calibri"/>
          <w:b/>
          <w:i/>
          <w:sz w:val="22"/>
          <w:szCs w:val="22"/>
          <w:u w:val="single"/>
        </w:rPr>
        <w:t xml:space="preserve">if susceptible </w:t>
      </w:r>
      <w:r w:rsidRPr="00075302">
        <w:rPr>
          <w:rFonts w:ascii="Calibri" w:hAnsi="Calibri" w:cs="Calibri"/>
          <w:b/>
          <w:i/>
          <w:sz w:val="22"/>
          <w:szCs w:val="22"/>
          <w:u w:val="single"/>
        </w:rPr>
        <w:t>(</w:t>
      </w:r>
      <w:r>
        <w:rPr>
          <w:rFonts w:ascii="Calibri" w:hAnsi="Calibri" w:cs="Calibri"/>
          <w:b/>
          <w:i/>
          <w:sz w:val="22"/>
          <w:szCs w:val="22"/>
          <w:u w:val="single"/>
        </w:rPr>
        <w:t>*</w:t>
      </w:r>
      <w:r w:rsidRPr="00075302">
        <w:rPr>
          <w:rFonts w:ascii="Calibri" w:hAnsi="Calibri" w:cs="Calibri"/>
          <w:b/>
          <w:i/>
          <w:sz w:val="22"/>
          <w:szCs w:val="22"/>
          <w:u w:val="single"/>
        </w:rPr>
        <w:t xml:space="preserve">check </w:t>
      </w:r>
      <w:r>
        <w:rPr>
          <w:rFonts w:ascii="Calibri" w:hAnsi="Calibri" w:cs="Calibri"/>
          <w:b/>
          <w:i/>
          <w:sz w:val="22"/>
          <w:szCs w:val="22"/>
          <w:u w:val="single"/>
        </w:rPr>
        <w:t>immunization</w:t>
      </w:r>
      <w:r w:rsidRPr="00075302">
        <w:rPr>
          <w:rFonts w:ascii="Calibri" w:hAnsi="Calibri" w:cs="Calibri"/>
          <w:b/>
          <w:i/>
          <w:sz w:val="22"/>
          <w:szCs w:val="22"/>
          <w:u w:val="single"/>
        </w:rPr>
        <w:t xml:space="preserve"> history prior to call):</w:t>
      </w:r>
      <w:r w:rsidRPr="00075302">
        <w:rPr>
          <w:rFonts w:ascii="Calibri" w:hAnsi="Calibri" w:cs="Calibri"/>
          <w:sz w:val="22"/>
          <w:szCs w:val="22"/>
        </w:rPr>
        <w:t xml:space="preserve">  </w:t>
      </w:r>
      <w:r>
        <w:rPr>
          <w:rFonts w:ascii="Calibri" w:hAnsi="Calibri" w:cs="Calibri"/>
          <w:sz w:val="22"/>
          <w:szCs w:val="22"/>
        </w:rPr>
        <w:tab/>
      </w:r>
      <w:r w:rsidRPr="00075302">
        <w:rPr>
          <w:rFonts w:ascii="Calibri" w:hAnsi="Calibri" w:cs="Calibri"/>
          <w:sz w:val="22"/>
          <w:szCs w:val="22"/>
        </w:rPr>
        <w:t>□HAV   □HBV    □</w:t>
      </w:r>
      <w:proofErr w:type="spellStart"/>
      <w:r w:rsidRPr="00075302">
        <w:rPr>
          <w:rFonts w:ascii="Calibri" w:hAnsi="Calibri" w:cs="Calibri"/>
          <w:sz w:val="22"/>
          <w:szCs w:val="22"/>
        </w:rPr>
        <w:t>Twinrix</w:t>
      </w:r>
      <w:proofErr w:type="spellEnd"/>
    </w:p>
    <w:p w14:paraId="5B0A80CB" w14:textId="77777777" w:rsidR="00FC4A03" w:rsidRDefault="00FC4A03" w:rsidP="00D8503D">
      <w:pPr>
        <w:pStyle w:val="MessageHeader"/>
        <w:spacing w:after="0" w:line="360" w:lineRule="auto"/>
        <w:ind w:left="0"/>
        <w:rPr>
          <w:rFonts w:ascii="Calibri" w:hAnsi="Calibri" w:cs="Calibri"/>
          <w:b/>
          <w:i/>
          <w:sz w:val="22"/>
          <w:szCs w:val="22"/>
          <w:u w:val="single"/>
        </w:rPr>
      </w:pPr>
    </w:p>
    <w:p w14:paraId="322B6CF9" w14:textId="7F56BF13" w:rsidR="00D8503D" w:rsidRPr="00FC4A03" w:rsidRDefault="00D8503D" w:rsidP="00D8503D">
      <w:pPr>
        <w:pStyle w:val="MessageHeader"/>
        <w:spacing w:after="0" w:line="360" w:lineRule="auto"/>
        <w:ind w:left="0"/>
        <w:rPr>
          <w:rFonts w:ascii="Calibri" w:hAnsi="Calibri" w:cs="Calibri"/>
          <w:sz w:val="22"/>
          <w:szCs w:val="22"/>
        </w:rPr>
      </w:pPr>
      <w:r w:rsidRPr="00075302">
        <w:rPr>
          <w:rFonts w:ascii="Calibri" w:hAnsi="Calibri" w:cs="Calibri"/>
          <w:b/>
          <w:i/>
          <w:sz w:val="22"/>
          <w:szCs w:val="22"/>
          <w:u w:val="single"/>
        </w:rPr>
        <w:t>Contacts</w:t>
      </w:r>
      <w:proofErr w:type="gramStart"/>
      <w:r w:rsidRPr="00075302">
        <w:rPr>
          <w:rFonts w:ascii="Calibri" w:hAnsi="Calibri" w:cs="Calibri"/>
          <w:b/>
          <w:i/>
          <w:sz w:val="22"/>
          <w:szCs w:val="22"/>
          <w:u w:val="single"/>
        </w:rPr>
        <w:t>:</w:t>
      </w:r>
      <w:r w:rsidR="00FC4A03">
        <w:rPr>
          <w:rFonts w:ascii="Calibri" w:hAnsi="Calibri" w:cs="Calibri"/>
          <w:b/>
          <w:i/>
          <w:sz w:val="22"/>
          <w:szCs w:val="22"/>
          <w:u w:val="single"/>
        </w:rPr>
        <w:t xml:space="preserve">  </w:t>
      </w:r>
      <w:r w:rsidR="00FC4A03" w:rsidRPr="00075302">
        <w:rPr>
          <w:rFonts w:ascii="Calibri" w:hAnsi="Calibri" w:cs="Calibri"/>
          <w:sz w:val="22"/>
          <w:szCs w:val="22"/>
        </w:rPr>
        <w:t>(</w:t>
      </w:r>
      <w:proofErr w:type="gramEnd"/>
      <w:r w:rsidR="00FC4A03">
        <w:rPr>
          <w:rFonts w:ascii="Calibri" w:hAnsi="Calibri" w:cs="Calibri"/>
          <w:sz w:val="22"/>
          <w:szCs w:val="22"/>
        </w:rPr>
        <w:t>*</w:t>
      </w:r>
      <w:r w:rsidR="00FC4A03" w:rsidRPr="00075302">
        <w:rPr>
          <w:rFonts w:ascii="Calibri" w:hAnsi="Calibri" w:cs="Calibri"/>
          <w:sz w:val="22"/>
          <w:szCs w:val="22"/>
        </w:rPr>
        <w:t>HAV is not publicly funded for</w:t>
      </w:r>
      <w:r w:rsidR="00FC4A03">
        <w:rPr>
          <w:rFonts w:ascii="Calibri" w:hAnsi="Calibri" w:cs="Calibri"/>
          <w:sz w:val="22"/>
          <w:szCs w:val="22"/>
        </w:rPr>
        <w:t xml:space="preserve"> </w:t>
      </w:r>
      <w:r w:rsidR="00FC4A03" w:rsidRPr="00075302">
        <w:rPr>
          <w:rFonts w:ascii="Calibri" w:hAnsi="Calibri" w:cs="Calibri"/>
          <w:sz w:val="22"/>
          <w:szCs w:val="22"/>
        </w:rPr>
        <w:t>contacts</w:t>
      </w:r>
      <w:r w:rsidR="00FC4A03">
        <w:rPr>
          <w:rFonts w:ascii="Calibri" w:hAnsi="Calibri" w:cs="Calibri"/>
          <w:sz w:val="22"/>
          <w:szCs w:val="22"/>
        </w:rPr>
        <w:t>- unless they meet the MB Health eligibility criteria</w:t>
      </w:r>
      <w:r w:rsidR="00FC4A03" w:rsidRPr="00075302">
        <w:rPr>
          <w:rFonts w:ascii="Calibri" w:hAnsi="Calibri" w:cs="Calibri"/>
          <w:sz w:val="22"/>
          <w:szCs w:val="22"/>
        </w:rPr>
        <w:t>)</w:t>
      </w:r>
    </w:p>
    <w:p w14:paraId="4700634C" w14:textId="77777777" w:rsidR="00D8503D" w:rsidRPr="00075302" w:rsidRDefault="00D8503D" w:rsidP="00D8503D">
      <w:pPr>
        <w:numPr>
          <w:ilvl w:val="0"/>
          <w:numId w:val="17"/>
        </w:numPr>
        <w:spacing w:line="276" w:lineRule="auto"/>
        <w:rPr>
          <w:rFonts w:cs="Calibri"/>
        </w:rPr>
      </w:pPr>
      <w:r w:rsidRPr="00075302">
        <w:rPr>
          <w:rFonts w:cs="Calibri"/>
        </w:rPr>
        <w:t xml:space="preserve">Hep B- Identify potential household/ sexual exposures – i.e. Does the client have a partner, </w:t>
      </w:r>
      <w:proofErr w:type="gramStart"/>
      <w:r w:rsidRPr="00075302">
        <w:rPr>
          <w:rFonts w:cs="Calibri"/>
        </w:rPr>
        <w:t>children</w:t>
      </w:r>
      <w:proofErr w:type="gramEnd"/>
    </w:p>
    <w:p w14:paraId="74EE4874" w14:textId="77777777" w:rsidR="00D8503D" w:rsidRDefault="00D8503D" w:rsidP="00D8503D">
      <w:pPr>
        <w:pStyle w:val="MessageHeader"/>
        <w:numPr>
          <w:ilvl w:val="0"/>
          <w:numId w:val="17"/>
        </w:numPr>
        <w:spacing w:after="0" w:line="360" w:lineRule="auto"/>
        <w:rPr>
          <w:rFonts w:ascii="Calibri" w:hAnsi="Calibri" w:cs="Calibri"/>
          <w:sz w:val="22"/>
          <w:szCs w:val="22"/>
        </w:rPr>
      </w:pPr>
      <w:r w:rsidRPr="00075302">
        <w:rPr>
          <w:rFonts w:ascii="Calibri" w:hAnsi="Calibri" w:cs="Calibri"/>
          <w:sz w:val="22"/>
          <w:szCs w:val="22"/>
        </w:rPr>
        <w:t>Hep C – focus only on IVDU exposures</w:t>
      </w:r>
      <w:r>
        <w:rPr>
          <w:rFonts w:ascii="Calibri" w:hAnsi="Calibri" w:cs="Calibri"/>
          <w:sz w:val="22"/>
          <w:szCs w:val="22"/>
        </w:rPr>
        <w:t xml:space="preserve"> x 1 year</w:t>
      </w:r>
    </w:p>
    <w:p w14:paraId="71D1A636" w14:textId="4E2D3B12" w:rsidR="00DA74DF" w:rsidRPr="00D8503D" w:rsidRDefault="00D8503D" w:rsidP="00D8503D">
      <w:pPr>
        <w:rPr>
          <w:rFonts w:cs="Calibri"/>
        </w:rPr>
      </w:pPr>
      <w:r w:rsidRPr="00075302">
        <w:rPr>
          <w:rFonts w:cs="Calibri"/>
        </w:rPr>
        <w:t>**Advise physician that PHN will be contacting the client to provide education and discuss contact follow-</w:t>
      </w:r>
      <w:proofErr w:type="gramStart"/>
      <w:r w:rsidRPr="00075302">
        <w:rPr>
          <w:rFonts w:cs="Calibri"/>
        </w:rPr>
        <w:t>up.*</w:t>
      </w:r>
      <w:proofErr w:type="gramEnd"/>
      <w:r w:rsidRPr="00075302">
        <w:rPr>
          <w:rFonts w:cs="Calibri"/>
        </w:rPr>
        <w:t>*</w:t>
      </w:r>
    </w:p>
    <w:sectPr w:rsidR="00DA74DF" w:rsidRPr="00D8503D" w:rsidSect="007336AD">
      <w:headerReference w:type="default" r:id="rId20"/>
      <w:pgSz w:w="12240" w:h="15840" w:code="1"/>
      <w:pgMar w:top="720" w:right="720" w:bottom="720" w:left="72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4BBA" w14:textId="77777777" w:rsidR="00E875D8" w:rsidRDefault="00E875D8">
      <w:r>
        <w:separator/>
      </w:r>
    </w:p>
  </w:endnote>
  <w:endnote w:type="continuationSeparator" w:id="0">
    <w:p w14:paraId="728932BF" w14:textId="77777777" w:rsidR="00E875D8" w:rsidRDefault="00E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10102FF" w:usb1="EAC7FFFF" w:usb2="08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B252" w14:textId="77777777" w:rsidR="00E875D8" w:rsidRDefault="00E875D8">
      <w:r>
        <w:separator/>
      </w:r>
    </w:p>
  </w:footnote>
  <w:footnote w:type="continuationSeparator" w:id="0">
    <w:p w14:paraId="1D069171" w14:textId="77777777" w:rsidR="00E875D8" w:rsidRDefault="00E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12"/>
      <w:gridCol w:w="20"/>
      <w:gridCol w:w="992"/>
      <w:gridCol w:w="3296"/>
      <w:gridCol w:w="1362"/>
      <w:gridCol w:w="1175"/>
    </w:tblGrid>
    <w:tr w:rsidR="00E875D8" w14:paraId="2938DB42" w14:textId="77777777" w:rsidTr="00E875D8">
      <w:trPr>
        <w:cantSplit/>
        <w:trHeight w:val="1230"/>
        <w:jc w:val="center"/>
      </w:trPr>
      <w:tc>
        <w:tcPr>
          <w:tcW w:w="3612" w:type="dxa"/>
          <w:tcBorders>
            <w:top w:val="single" w:sz="12" w:space="0" w:color="000000"/>
            <w:left w:val="single" w:sz="12" w:space="0" w:color="000000"/>
            <w:bottom w:val="nil"/>
            <w:right w:val="single" w:sz="12" w:space="0" w:color="auto"/>
          </w:tcBorders>
        </w:tcPr>
        <w:p w14:paraId="2AF1C973" w14:textId="77777777" w:rsidR="00E875D8" w:rsidRDefault="00E875D8" w:rsidP="00E875D8">
          <w:pPr>
            <w:pStyle w:val="Heading3"/>
            <w:rPr>
              <w:rFonts w:ascii="Times New Roman" w:hAnsi="Times New Roman"/>
            </w:rPr>
          </w:pPr>
          <w:r>
            <w:rPr>
              <w:noProof/>
            </w:rPr>
            <w:drawing>
              <wp:inline distT="0" distB="0" distL="0" distR="0" wp14:anchorId="17731D24" wp14:editId="3631BE8D">
                <wp:extent cx="2197100" cy="777875"/>
                <wp:effectExtent l="0" t="0" r="0" b="3175"/>
                <wp:docPr id="32" name="Picture 32" descr="WR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HA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77875"/>
                        </a:xfrm>
                        <a:prstGeom prst="rect">
                          <a:avLst/>
                        </a:prstGeom>
                        <a:noFill/>
                        <a:ln>
                          <a:noFill/>
                        </a:ln>
                      </pic:spPr>
                    </pic:pic>
                  </a:graphicData>
                </a:graphic>
              </wp:inline>
            </w:drawing>
          </w:r>
        </w:p>
      </w:tc>
      <w:tc>
        <w:tcPr>
          <w:tcW w:w="6845" w:type="dxa"/>
          <w:gridSpan w:val="5"/>
          <w:tcBorders>
            <w:top w:val="single" w:sz="12" w:space="0" w:color="000000"/>
            <w:left w:val="single" w:sz="12" w:space="0" w:color="auto"/>
          </w:tcBorders>
          <w:vAlign w:val="center"/>
        </w:tcPr>
        <w:p w14:paraId="18CA1A65" w14:textId="77777777" w:rsidR="00E875D8" w:rsidRDefault="00E875D8" w:rsidP="00E875D8">
          <w:pPr>
            <w:jc w:val="center"/>
            <w:rPr>
              <w:rFonts w:ascii="Arial" w:hAnsi="Arial" w:cs="Arial"/>
              <w:b/>
              <w:sz w:val="28"/>
              <w:szCs w:val="28"/>
            </w:rPr>
          </w:pPr>
          <w:r w:rsidRPr="00D42FB4">
            <w:rPr>
              <w:rFonts w:ascii="Arial" w:hAnsi="Arial" w:cs="Arial"/>
              <w:b/>
              <w:sz w:val="28"/>
              <w:szCs w:val="28"/>
            </w:rPr>
            <w:t>Practice Guideline</w:t>
          </w:r>
        </w:p>
        <w:p w14:paraId="1C635176" w14:textId="77777777" w:rsidR="00E875D8" w:rsidRDefault="00E875D8" w:rsidP="00E875D8">
          <w:pPr>
            <w:jc w:val="center"/>
            <w:rPr>
              <w:sz w:val="16"/>
            </w:rPr>
          </w:pPr>
        </w:p>
      </w:tc>
    </w:tr>
    <w:tr w:rsidR="00E875D8" w:rsidRPr="00F167C2" w14:paraId="0CE71596" w14:textId="77777777" w:rsidTr="00E875D8">
      <w:trPr>
        <w:cantSplit/>
        <w:trHeight w:val="408"/>
        <w:jc w:val="center"/>
      </w:trPr>
      <w:tc>
        <w:tcPr>
          <w:tcW w:w="10457" w:type="dxa"/>
          <w:gridSpan w:val="6"/>
          <w:tcBorders>
            <w:top w:val="nil"/>
            <w:left w:val="single" w:sz="12" w:space="0" w:color="000000"/>
            <w:bottom w:val="nil"/>
          </w:tcBorders>
        </w:tcPr>
        <w:p w14:paraId="05404015" w14:textId="77777777" w:rsidR="00E875D8" w:rsidRPr="00F167C2" w:rsidRDefault="00E875D8" w:rsidP="00AF101B">
          <w:pPr>
            <w:pStyle w:val="Heading4"/>
            <w:rPr>
              <w:rFonts w:cs="Arial"/>
              <w:b w:val="0"/>
              <w:bCs/>
              <w:color w:val="999999"/>
            </w:rPr>
          </w:pPr>
          <w:r w:rsidRPr="00F167C2">
            <w:rPr>
              <w:rFonts w:cs="Arial"/>
              <w:color w:val="999999"/>
            </w:rPr>
            <w:t xml:space="preserve">TITLE: </w:t>
          </w:r>
          <w:r w:rsidRPr="00295A74">
            <w:rPr>
              <w:rFonts w:cs="Arial"/>
            </w:rPr>
            <w:t xml:space="preserve">Management of </w:t>
          </w:r>
          <w:r>
            <w:rPr>
              <w:rFonts w:cs="Arial"/>
            </w:rPr>
            <w:t>Referred Hepatitis</w:t>
          </w:r>
          <w:r w:rsidRPr="00295A74">
            <w:rPr>
              <w:rFonts w:cs="Arial"/>
            </w:rPr>
            <w:t xml:space="preserve"> C</w:t>
          </w:r>
          <w:r>
            <w:rPr>
              <w:rFonts w:cs="Arial"/>
            </w:rPr>
            <w:t xml:space="preserve"> Investigations</w:t>
          </w:r>
        </w:p>
      </w:tc>
    </w:tr>
    <w:tr w:rsidR="00E875D8" w:rsidRPr="00F167C2" w14:paraId="290224A0" w14:textId="77777777" w:rsidTr="00E875D8">
      <w:trPr>
        <w:cantSplit/>
        <w:trHeight w:val="270"/>
        <w:jc w:val="center"/>
      </w:trPr>
      <w:tc>
        <w:tcPr>
          <w:tcW w:w="7920" w:type="dxa"/>
          <w:gridSpan w:val="4"/>
          <w:tcBorders>
            <w:top w:val="single" w:sz="4" w:space="0" w:color="auto"/>
            <w:left w:val="single" w:sz="12" w:space="0" w:color="000000"/>
            <w:bottom w:val="single" w:sz="4" w:space="0" w:color="auto"/>
            <w:right w:val="single" w:sz="12" w:space="0" w:color="auto"/>
          </w:tcBorders>
        </w:tcPr>
        <w:p w14:paraId="1833D890" w14:textId="77777777" w:rsidR="00E875D8" w:rsidRPr="00967800" w:rsidRDefault="00E875D8" w:rsidP="00AF101B">
          <w:pPr>
            <w:pStyle w:val="Heading4"/>
            <w:rPr>
              <w:rFonts w:cs="Arial"/>
              <w:szCs w:val="24"/>
            </w:rPr>
          </w:pPr>
          <w:r w:rsidRPr="00967800">
            <w:rPr>
              <w:rFonts w:cs="Arial"/>
              <w:b w:val="0"/>
              <w:bCs/>
              <w:color w:val="999999"/>
              <w:szCs w:val="24"/>
            </w:rPr>
            <w:t xml:space="preserve">APPROVED BY: </w:t>
          </w:r>
          <w:r>
            <w:rPr>
              <w:rFonts w:cs="Arial"/>
              <w:b w:val="0"/>
              <w:bCs/>
              <w:color w:val="999999"/>
              <w:szCs w:val="24"/>
            </w:rPr>
            <w:t>Healthy Sexuality and Harm Reduction</w:t>
          </w:r>
        </w:p>
      </w:tc>
      <w:tc>
        <w:tcPr>
          <w:tcW w:w="1362" w:type="dxa"/>
          <w:vMerge w:val="restart"/>
          <w:tcBorders>
            <w:left w:val="single" w:sz="12" w:space="0" w:color="auto"/>
          </w:tcBorders>
        </w:tcPr>
        <w:p w14:paraId="1807C137" w14:textId="77777777" w:rsidR="00E875D8" w:rsidRDefault="00E875D8" w:rsidP="00E875D8">
          <w:pPr>
            <w:pStyle w:val="Heading4"/>
            <w:rPr>
              <w:rFonts w:cs="Arial"/>
              <w:b w:val="0"/>
              <w:bCs/>
              <w:color w:val="999999"/>
              <w:sz w:val="20"/>
            </w:rPr>
          </w:pPr>
          <w:r>
            <w:rPr>
              <w:rFonts w:cs="Arial"/>
              <w:b w:val="0"/>
              <w:bCs/>
              <w:color w:val="999999"/>
              <w:sz w:val="20"/>
            </w:rPr>
            <w:t>TARGET REVIEW DATE</w:t>
          </w:r>
        </w:p>
        <w:p w14:paraId="7C8C1798" w14:textId="07747610" w:rsidR="00E875D8" w:rsidRPr="00C54CD7" w:rsidRDefault="00282441" w:rsidP="00AF101B">
          <w:r>
            <w:t>June</w:t>
          </w:r>
          <w:r w:rsidR="00E875D8">
            <w:t xml:space="preserve"> 202</w:t>
          </w:r>
          <w:r w:rsidR="00640AF9">
            <w:t>6</w:t>
          </w:r>
        </w:p>
      </w:tc>
      <w:tc>
        <w:tcPr>
          <w:tcW w:w="1175" w:type="dxa"/>
          <w:vMerge w:val="restart"/>
        </w:tcPr>
        <w:p w14:paraId="25722066" w14:textId="77777777" w:rsidR="00E875D8" w:rsidRDefault="00E875D8" w:rsidP="00E875D8">
          <w:pPr>
            <w:pStyle w:val="Heading4"/>
            <w:rPr>
              <w:rFonts w:cs="Arial"/>
              <w:b w:val="0"/>
              <w:bCs/>
              <w:color w:val="999999"/>
              <w:sz w:val="20"/>
            </w:rPr>
          </w:pPr>
          <w:r w:rsidRPr="00F167C2">
            <w:rPr>
              <w:rFonts w:cs="Arial"/>
              <w:b w:val="0"/>
              <w:bCs/>
              <w:color w:val="999999"/>
              <w:sz w:val="20"/>
            </w:rPr>
            <w:t>PAGE</w:t>
          </w:r>
        </w:p>
        <w:p w14:paraId="2651BE66" w14:textId="77777777" w:rsidR="00E875D8" w:rsidRPr="00C54CD7" w:rsidRDefault="00E875D8" w:rsidP="00E875D8">
          <w:r>
            <w:rPr>
              <w:rStyle w:val="PageNumber"/>
            </w:rPr>
            <w:fldChar w:fldCharType="begin"/>
          </w:r>
          <w:r>
            <w:rPr>
              <w:rStyle w:val="PageNumber"/>
            </w:rPr>
            <w:instrText xml:space="preserve"> PAGE </w:instrText>
          </w:r>
          <w:r>
            <w:rPr>
              <w:rStyle w:val="PageNumber"/>
            </w:rPr>
            <w:fldChar w:fldCharType="separate"/>
          </w:r>
          <w:r w:rsidR="00367FC1">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7FC1">
            <w:rPr>
              <w:rStyle w:val="PageNumber"/>
              <w:noProof/>
            </w:rPr>
            <w:t>12</w:t>
          </w:r>
          <w:r>
            <w:rPr>
              <w:rStyle w:val="PageNumber"/>
            </w:rPr>
            <w:fldChar w:fldCharType="end"/>
          </w:r>
        </w:p>
      </w:tc>
    </w:tr>
    <w:tr w:rsidR="00E875D8" w:rsidRPr="00F167C2" w14:paraId="4ABEB293" w14:textId="77777777" w:rsidTr="00E875D8">
      <w:trPr>
        <w:cantSplit/>
        <w:trHeight w:hRule="exact" w:val="284"/>
        <w:jc w:val="center"/>
      </w:trPr>
      <w:tc>
        <w:tcPr>
          <w:tcW w:w="3632" w:type="dxa"/>
          <w:gridSpan w:val="2"/>
          <w:tcBorders>
            <w:top w:val="single" w:sz="4" w:space="0" w:color="auto"/>
            <w:left w:val="single" w:sz="12" w:space="0" w:color="000000"/>
            <w:right w:val="single" w:sz="12" w:space="0" w:color="auto"/>
          </w:tcBorders>
        </w:tcPr>
        <w:p w14:paraId="5243D23C" w14:textId="77777777" w:rsidR="00E875D8" w:rsidRPr="00F167C2" w:rsidRDefault="00E875D8" w:rsidP="00E875D8">
          <w:pPr>
            <w:jc w:val="center"/>
            <w:rPr>
              <w:rFonts w:ascii="Arial" w:hAnsi="Arial" w:cs="Arial"/>
              <w:b/>
            </w:rPr>
          </w:pPr>
        </w:p>
      </w:tc>
      <w:tc>
        <w:tcPr>
          <w:tcW w:w="992" w:type="dxa"/>
          <w:tcBorders>
            <w:top w:val="single" w:sz="4" w:space="0" w:color="auto"/>
            <w:left w:val="single" w:sz="12" w:space="0" w:color="000000"/>
            <w:right w:val="single" w:sz="12" w:space="0" w:color="auto"/>
          </w:tcBorders>
        </w:tcPr>
        <w:p w14:paraId="0EE525E9" w14:textId="77777777" w:rsidR="00E875D8" w:rsidRPr="00F167C2" w:rsidRDefault="00E875D8" w:rsidP="00E875D8">
          <w:pPr>
            <w:jc w:val="center"/>
            <w:rPr>
              <w:rFonts w:ascii="Arial" w:hAnsi="Arial" w:cs="Arial"/>
              <w:b/>
              <w:sz w:val="16"/>
              <w:szCs w:val="16"/>
            </w:rPr>
          </w:pPr>
          <w:r w:rsidRPr="00F167C2">
            <w:rPr>
              <w:rFonts w:ascii="Arial" w:hAnsi="Arial" w:cs="Arial"/>
              <w:b/>
              <w:sz w:val="16"/>
              <w:szCs w:val="16"/>
            </w:rPr>
            <w:t>Date</w:t>
          </w:r>
        </w:p>
      </w:tc>
      <w:tc>
        <w:tcPr>
          <w:tcW w:w="3296" w:type="dxa"/>
          <w:tcBorders>
            <w:top w:val="single" w:sz="4" w:space="0" w:color="auto"/>
            <w:left w:val="single" w:sz="12" w:space="0" w:color="000000"/>
            <w:right w:val="single" w:sz="12" w:space="0" w:color="auto"/>
          </w:tcBorders>
        </w:tcPr>
        <w:p w14:paraId="07EC1485" w14:textId="77777777" w:rsidR="00E875D8" w:rsidRPr="00F167C2" w:rsidRDefault="00E875D8" w:rsidP="00E875D8">
          <w:pPr>
            <w:jc w:val="center"/>
            <w:rPr>
              <w:rFonts w:ascii="Arial" w:hAnsi="Arial" w:cs="Arial"/>
              <w:b/>
            </w:rPr>
          </w:pPr>
          <w:r>
            <w:rPr>
              <w:rFonts w:ascii="Arial" w:hAnsi="Arial" w:cs="Arial"/>
              <w:b/>
            </w:rPr>
            <w:t>Updated</w:t>
          </w:r>
        </w:p>
        <w:p w14:paraId="06DBE0A0" w14:textId="77777777" w:rsidR="00E875D8" w:rsidRPr="00F167C2" w:rsidRDefault="00E875D8" w:rsidP="00E875D8">
          <w:pPr>
            <w:pStyle w:val="Heading2"/>
            <w:tabs>
              <w:tab w:val="left" w:pos="-720"/>
              <w:tab w:val="left" w:pos="0"/>
            </w:tabs>
            <w:suppressAutoHyphens/>
            <w:jc w:val="center"/>
            <w:rPr>
              <w:rFonts w:cs="Arial"/>
              <w:spacing w:val="-3"/>
              <w:sz w:val="20"/>
              <w:lang w:val="en-GB"/>
            </w:rPr>
          </w:pPr>
          <w:r w:rsidRPr="00F167C2">
            <w:rPr>
              <w:rFonts w:cs="Arial"/>
              <w:spacing w:val="-3"/>
              <w:sz w:val="20"/>
              <w:lang w:val="en-GB"/>
            </w:rPr>
            <w:t>Date</w:t>
          </w:r>
        </w:p>
      </w:tc>
      <w:tc>
        <w:tcPr>
          <w:tcW w:w="1362" w:type="dxa"/>
          <w:vMerge/>
          <w:tcBorders>
            <w:left w:val="single" w:sz="12" w:space="0" w:color="auto"/>
          </w:tcBorders>
        </w:tcPr>
        <w:p w14:paraId="3C451758" w14:textId="77777777" w:rsidR="00E875D8" w:rsidRPr="00F167C2" w:rsidRDefault="00E875D8" w:rsidP="00E875D8">
          <w:pPr>
            <w:pStyle w:val="Heading4"/>
            <w:jc w:val="center"/>
            <w:rPr>
              <w:rFonts w:cs="Arial"/>
              <w:bCs/>
              <w:color w:val="999999"/>
            </w:rPr>
          </w:pPr>
        </w:p>
      </w:tc>
      <w:tc>
        <w:tcPr>
          <w:tcW w:w="1175" w:type="dxa"/>
          <w:vMerge/>
        </w:tcPr>
        <w:p w14:paraId="419D4DCE" w14:textId="77777777" w:rsidR="00E875D8" w:rsidRPr="00F167C2" w:rsidRDefault="00E875D8" w:rsidP="00E875D8">
          <w:pPr>
            <w:pStyle w:val="Heading4"/>
            <w:jc w:val="center"/>
            <w:rPr>
              <w:rFonts w:cs="Arial"/>
              <w:bCs/>
              <w:color w:val="999999"/>
            </w:rPr>
          </w:pPr>
        </w:p>
      </w:tc>
    </w:tr>
    <w:tr w:rsidR="00E875D8" w:rsidRPr="00F167C2" w14:paraId="58ABD3F0" w14:textId="77777777" w:rsidTr="00E875D8">
      <w:trPr>
        <w:cantSplit/>
        <w:trHeight w:hRule="exact" w:val="739"/>
        <w:jc w:val="center"/>
      </w:trPr>
      <w:tc>
        <w:tcPr>
          <w:tcW w:w="3632" w:type="dxa"/>
          <w:gridSpan w:val="2"/>
          <w:tcBorders>
            <w:top w:val="single" w:sz="4" w:space="0" w:color="auto"/>
            <w:left w:val="single" w:sz="12" w:space="0" w:color="000000"/>
            <w:right w:val="single" w:sz="12" w:space="0" w:color="auto"/>
          </w:tcBorders>
        </w:tcPr>
        <w:p w14:paraId="10D589F9" w14:textId="77777777" w:rsidR="00E875D8" w:rsidRPr="00F167C2" w:rsidRDefault="00E875D8" w:rsidP="0023249E">
          <w:pPr>
            <w:numPr>
              <w:ilvl w:val="0"/>
              <w:numId w:val="2"/>
            </w:numPr>
            <w:rPr>
              <w:rFonts w:ascii="Arial" w:hAnsi="Arial" w:cs="Arial"/>
              <w:b/>
            </w:rPr>
          </w:pPr>
          <w:r>
            <w:rPr>
              <w:rFonts w:ascii="Arial" w:hAnsi="Arial" w:cs="Arial"/>
            </w:rPr>
            <w:t>Population and Public Health</w:t>
          </w:r>
        </w:p>
      </w:tc>
      <w:tc>
        <w:tcPr>
          <w:tcW w:w="992" w:type="dxa"/>
          <w:tcBorders>
            <w:top w:val="single" w:sz="4" w:space="0" w:color="auto"/>
            <w:left w:val="single" w:sz="12" w:space="0" w:color="000000"/>
            <w:right w:val="single" w:sz="12" w:space="0" w:color="auto"/>
          </w:tcBorders>
        </w:tcPr>
        <w:p w14:paraId="6B1ABD64" w14:textId="77777777" w:rsidR="00E875D8" w:rsidRPr="00B07DEC" w:rsidRDefault="00E875D8" w:rsidP="00E875D8">
          <w:pPr>
            <w:ind w:right="44"/>
            <w:rPr>
              <w:rFonts w:ascii="Arial" w:hAnsi="Arial" w:cs="Arial"/>
            </w:rPr>
          </w:pPr>
          <w:r>
            <w:rPr>
              <w:rFonts w:ascii="Arial" w:hAnsi="Arial" w:cs="Arial"/>
            </w:rPr>
            <w:t>Jan</w:t>
          </w:r>
          <w:r w:rsidRPr="00B07DEC">
            <w:rPr>
              <w:rFonts w:ascii="Arial" w:hAnsi="Arial" w:cs="Arial"/>
            </w:rPr>
            <w:t xml:space="preserve"> 20</w:t>
          </w:r>
          <w:r>
            <w:rPr>
              <w:rFonts w:ascii="Arial" w:hAnsi="Arial" w:cs="Arial"/>
            </w:rPr>
            <w:t>12</w:t>
          </w:r>
        </w:p>
      </w:tc>
      <w:tc>
        <w:tcPr>
          <w:tcW w:w="3296" w:type="dxa"/>
          <w:tcBorders>
            <w:top w:val="single" w:sz="4" w:space="0" w:color="auto"/>
            <w:left w:val="single" w:sz="12" w:space="0" w:color="000000"/>
            <w:right w:val="single" w:sz="12" w:space="0" w:color="auto"/>
          </w:tcBorders>
        </w:tcPr>
        <w:p w14:paraId="7BE09E69" w14:textId="507C589D" w:rsidR="00E875D8" w:rsidRPr="00AF101B" w:rsidRDefault="00E875D8" w:rsidP="00996929">
          <w:pPr>
            <w:rPr>
              <w:rFonts w:ascii="Arial" w:hAnsi="Arial" w:cs="Arial"/>
            </w:rPr>
          </w:pPr>
          <w:r>
            <w:rPr>
              <w:rFonts w:ascii="Arial" w:hAnsi="Arial" w:cs="Arial"/>
            </w:rPr>
            <w:t xml:space="preserve">April 3, 2012, August 2016, March 2019, </w:t>
          </w:r>
          <w:r w:rsidR="00996929">
            <w:rPr>
              <w:rFonts w:ascii="Arial" w:hAnsi="Arial" w:cs="Arial"/>
            </w:rPr>
            <w:t>June 2020</w:t>
          </w:r>
          <w:r w:rsidR="00A90E27">
            <w:rPr>
              <w:rFonts w:ascii="Arial" w:hAnsi="Arial" w:cs="Arial"/>
            </w:rPr>
            <w:t xml:space="preserve">, June </w:t>
          </w:r>
          <w:r w:rsidR="00640AF9">
            <w:rPr>
              <w:rFonts w:ascii="Arial" w:hAnsi="Arial" w:cs="Arial"/>
            </w:rPr>
            <w:t>2023</w:t>
          </w:r>
        </w:p>
      </w:tc>
      <w:tc>
        <w:tcPr>
          <w:tcW w:w="1362" w:type="dxa"/>
          <w:vMerge/>
          <w:tcBorders>
            <w:left w:val="single" w:sz="12" w:space="0" w:color="auto"/>
          </w:tcBorders>
        </w:tcPr>
        <w:p w14:paraId="732A105C" w14:textId="77777777" w:rsidR="00E875D8" w:rsidRPr="00F167C2" w:rsidRDefault="00E875D8" w:rsidP="00E875D8">
          <w:pPr>
            <w:pStyle w:val="Heading4"/>
            <w:rPr>
              <w:rFonts w:cs="Arial"/>
              <w:b w:val="0"/>
              <w:bCs/>
              <w:color w:val="999999"/>
              <w:sz w:val="18"/>
              <w:szCs w:val="18"/>
            </w:rPr>
          </w:pPr>
        </w:p>
      </w:tc>
      <w:tc>
        <w:tcPr>
          <w:tcW w:w="1175" w:type="dxa"/>
          <w:vMerge/>
        </w:tcPr>
        <w:p w14:paraId="2FC2A11E" w14:textId="77777777" w:rsidR="00E875D8" w:rsidRPr="00F167C2" w:rsidRDefault="00E875D8" w:rsidP="00E875D8">
          <w:pPr>
            <w:pStyle w:val="Heading4"/>
            <w:rPr>
              <w:rFonts w:cs="Arial"/>
              <w:b w:val="0"/>
              <w:bCs/>
              <w:color w:val="999999"/>
              <w:sz w:val="18"/>
              <w:szCs w:val="18"/>
            </w:rPr>
          </w:pPr>
        </w:p>
      </w:tc>
    </w:tr>
  </w:tbl>
  <w:p w14:paraId="52EE886F" w14:textId="77777777" w:rsidR="00E875D8" w:rsidRDefault="00E87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8B6E" w14:textId="77777777" w:rsidR="00E875D8" w:rsidRDefault="00E8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5B3A" w14:textId="77777777" w:rsidR="00E875D8" w:rsidRDefault="00E8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2B6"/>
    <w:multiLevelType w:val="multilevel"/>
    <w:tmpl w:val="F46C6ABE"/>
    <w:lvl w:ilvl="0">
      <w:start w:val="4"/>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b/>
      </w:rPr>
    </w:lvl>
    <w:lvl w:ilvl="4">
      <w:start w:val="1"/>
      <w:numFmt w:val="bullet"/>
      <w:lvlText w:val="o"/>
      <w:lvlJc w:val="left"/>
      <w:pPr>
        <w:ind w:left="3960" w:hanging="1080"/>
      </w:pPr>
      <w:rPr>
        <w:rFonts w:ascii="Courier New" w:hAnsi="Courier New" w:cs="Courier New"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AC5C84"/>
    <w:multiLevelType w:val="hybridMultilevel"/>
    <w:tmpl w:val="21D8C0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A68D3"/>
    <w:multiLevelType w:val="multilevel"/>
    <w:tmpl w:val="A426B6A4"/>
    <w:lvl w:ilvl="0">
      <w:start w:val="1"/>
      <w:numFmt w:val="decimal"/>
      <w:lvlText w:val="%1.0"/>
      <w:lvlJc w:val="left"/>
      <w:pPr>
        <w:tabs>
          <w:tab w:val="num" w:pos="288"/>
        </w:tabs>
        <w:ind w:left="288" w:hanging="360"/>
      </w:pPr>
      <w:rPr>
        <w:rFonts w:hint="default"/>
      </w:rPr>
    </w:lvl>
    <w:lvl w:ilvl="1">
      <w:start w:val="1"/>
      <w:numFmt w:val="decimal"/>
      <w:lvlText w:val="%1.%2"/>
      <w:lvlJc w:val="left"/>
      <w:pPr>
        <w:tabs>
          <w:tab w:val="num" w:pos="1008"/>
        </w:tabs>
        <w:ind w:left="1008" w:hanging="360"/>
      </w:pPr>
      <w:rPr>
        <w:rFonts w:hint="default"/>
        <w:color w:val="auto"/>
      </w:rPr>
    </w:lvl>
    <w:lvl w:ilvl="2">
      <w:start w:val="1"/>
      <w:numFmt w:val="bullet"/>
      <w:lvlText w:val=""/>
      <w:lvlJc w:val="left"/>
      <w:pPr>
        <w:tabs>
          <w:tab w:val="num" w:pos="2088"/>
        </w:tabs>
        <w:ind w:left="2088" w:hanging="720"/>
      </w:pPr>
      <w:rPr>
        <w:rFonts w:ascii="Symbol" w:hAnsi="Symbol" w:hint="default"/>
      </w:rPr>
    </w:lvl>
    <w:lvl w:ilvl="3">
      <w:start w:val="1"/>
      <w:numFmt w:val="bullet"/>
      <w:lvlText w:val=""/>
      <w:lvlJc w:val="left"/>
      <w:pPr>
        <w:tabs>
          <w:tab w:val="num" w:pos="2808"/>
        </w:tabs>
        <w:ind w:left="2808" w:hanging="720"/>
      </w:pPr>
      <w:rPr>
        <w:rFonts w:ascii="Symbol" w:hAnsi="Symbol"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608"/>
        </w:tabs>
        <w:ind w:left="4608"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408"/>
        </w:tabs>
        <w:ind w:left="6408"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49E1D77"/>
    <w:multiLevelType w:val="hybridMultilevel"/>
    <w:tmpl w:val="2C3E96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F70026"/>
    <w:multiLevelType w:val="hybridMultilevel"/>
    <w:tmpl w:val="FEDCD142"/>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4B60FF9"/>
    <w:multiLevelType w:val="hybridMultilevel"/>
    <w:tmpl w:val="6E681A6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0356810"/>
    <w:multiLevelType w:val="hybridMultilevel"/>
    <w:tmpl w:val="18781E72"/>
    <w:lvl w:ilvl="0" w:tplc="3C34F9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C3C56"/>
    <w:multiLevelType w:val="singleLevel"/>
    <w:tmpl w:val="19E25130"/>
    <w:lvl w:ilvl="0">
      <w:start w:val="2"/>
      <w:numFmt w:val="upperLetter"/>
      <w:pStyle w:val="Heading9"/>
      <w:lvlText w:val="%1."/>
      <w:lvlJc w:val="left"/>
      <w:pPr>
        <w:tabs>
          <w:tab w:val="num" w:pos="720"/>
        </w:tabs>
        <w:ind w:left="720" w:hanging="360"/>
      </w:pPr>
      <w:rPr>
        <w:rFonts w:hint="default"/>
      </w:rPr>
    </w:lvl>
  </w:abstractNum>
  <w:abstractNum w:abstractNumId="8" w15:restartNumberingAfterBreak="0">
    <w:nsid w:val="61CB7E03"/>
    <w:multiLevelType w:val="hybridMultilevel"/>
    <w:tmpl w:val="9B2C73F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621458FE"/>
    <w:multiLevelType w:val="multilevel"/>
    <w:tmpl w:val="6D5032F4"/>
    <w:lvl w:ilvl="0">
      <w:start w:val="1"/>
      <w:numFmt w:val="decimal"/>
      <w:lvlText w:val="%1.0"/>
      <w:lvlJc w:val="left"/>
      <w:pPr>
        <w:tabs>
          <w:tab w:val="num" w:pos="288"/>
        </w:tabs>
        <w:ind w:left="288" w:hanging="360"/>
      </w:pPr>
      <w:rPr>
        <w:rFonts w:hint="default"/>
      </w:rPr>
    </w:lvl>
    <w:lvl w:ilvl="1">
      <w:start w:val="1"/>
      <w:numFmt w:val="decimal"/>
      <w:lvlText w:val="%1.%2"/>
      <w:lvlJc w:val="left"/>
      <w:pPr>
        <w:tabs>
          <w:tab w:val="num" w:pos="1008"/>
        </w:tabs>
        <w:ind w:left="1008" w:hanging="360"/>
      </w:pPr>
      <w:rPr>
        <w:rFonts w:hint="default"/>
        <w:color w:val="auto"/>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608"/>
        </w:tabs>
        <w:ind w:left="4608"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408"/>
        </w:tabs>
        <w:ind w:left="6408"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0" w15:restartNumberingAfterBreak="0">
    <w:nsid w:val="66297E95"/>
    <w:multiLevelType w:val="hybridMultilevel"/>
    <w:tmpl w:val="7B74A316"/>
    <w:lvl w:ilvl="0" w:tplc="04090003">
      <w:start w:val="1"/>
      <w:numFmt w:val="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1" w15:restartNumberingAfterBreak="0">
    <w:nsid w:val="667557BB"/>
    <w:multiLevelType w:val="hybridMultilevel"/>
    <w:tmpl w:val="CFD82638"/>
    <w:lvl w:ilvl="0" w:tplc="6136E2C4">
      <w:start w:val="1"/>
      <w:numFmt w:val="bullet"/>
      <w:lvlText w:val=""/>
      <w:lvlJc w:val="left"/>
      <w:pPr>
        <w:tabs>
          <w:tab w:val="num" w:pos="284"/>
        </w:tabs>
        <w:ind w:left="284" w:hanging="284"/>
      </w:pPr>
      <w:rPr>
        <w:rFonts w:ascii="Wingdings" w:eastAsia="@Meiryo" w:hAnsi="Wingdings" w:cs="@Meiryo"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B7666"/>
    <w:multiLevelType w:val="multilevel"/>
    <w:tmpl w:val="7EB0B804"/>
    <w:lvl w:ilvl="0">
      <w:start w:val="4"/>
      <w:numFmt w:val="decimal"/>
      <w:lvlText w:val="%1"/>
      <w:lvlJc w:val="left"/>
      <w:pPr>
        <w:ind w:left="360" w:hanging="360"/>
      </w:pPr>
      <w:rPr>
        <w:rFonts w:hint="default"/>
        <w:b/>
      </w:rPr>
    </w:lvl>
    <w:lvl w:ilvl="1">
      <w:start w:val="1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F82195B"/>
    <w:multiLevelType w:val="hybridMultilevel"/>
    <w:tmpl w:val="EAD0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9F7BFD"/>
    <w:multiLevelType w:val="hybridMultilevel"/>
    <w:tmpl w:val="E6726A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98B0ADE"/>
    <w:multiLevelType w:val="multilevel"/>
    <w:tmpl w:val="9C2E3BD6"/>
    <w:lvl w:ilvl="0">
      <w:start w:val="4"/>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11"/>
  </w:num>
  <w:num w:numId="3">
    <w:abstractNumId w:val="9"/>
  </w:num>
  <w:num w:numId="4">
    <w:abstractNumId w:val="5"/>
  </w:num>
  <w:num w:numId="5">
    <w:abstractNumId w:val="8"/>
  </w:num>
  <w:num w:numId="6">
    <w:abstractNumId w:val="1"/>
  </w:num>
  <w:num w:numId="7">
    <w:abstractNumId w:val="4"/>
  </w:num>
  <w:num w:numId="8">
    <w:abstractNumId w:val="10"/>
  </w:num>
  <w:num w:numId="9">
    <w:abstractNumId w:val="15"/>
  </w:num>
  <w:num w:numId="10">
    <w:abstractNumId w:val="2"/>
  </w:num>
  <w:num w:numId="11">
    <w:abstractNumId w:val="3"/>
  </w:num>
  <w:num w:numId="12">
    <w:abstractNumId w:val="0"/>
  </w:num>
  <w:num w:numId="13">
    <w:abstractNumId w:val="6"/>
  </w:num>
  <w:num w:numId="14">
    <w:abstractNumId w:val="1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C1"/>
    <w:rsid w:val="000345EC"/>
    <w:rsid w:val="00042D11"/>
    <w:rsid w:val="00050903"/>
    <w:rsid w:val="000522AC"/>
    <w:rsid w:val="00056144"/>
    <w:rsid w:val="000778AE"/>
    <w:rsid w:val="00085191"/>
    <w:rsid w:val="00087222"/>
    <w:rsid w:val="00091B07"/>
    <w:rsid w:val="00097F07"/>
    <w:rsid w:val="000B56D4"/>
    <w:rsid w:val="000C3590"/>
    <w:rsid w:val="000E0A40"/>
    <w:rsid w:val="000E31EB"/>
    <w:rsid w:val="000E65BD"/>
    <w:rsid w:val="0010158A"/>
    <w:rsid w:val="0010418D"/>
    <w:rsid w:val="001179AC"/>
    <w:rsid w:val="00123153"/>
    <w:rsid w:val="00126941"/>
    <w:rsid w:val="00127C70"/>
    <w:rsid w:val="00137BC7"/>
    <w:rsid w:val="00162FE7"/>
    <w:rsid w:val="001630F4"/>
    <w:rsid w:val="001659A3"/>
    <w:rsid w:val="00184D4F"/>
    <w:rsid w:val="00185FC0"/>
    <w:rsid w:val="001909C0"/>
    <w:rsid w:val="001A2F7F"/>
    <w:rsid w:val="001B7BA5"/>
    <w:rsid w:val="001E0B72"/>
    <w:rsid w:val="00203C08"/>
    <w:rsid w:val="00203F18"/>
    <w:rsid w:val="00205A08"/>
    <w:rsid w:val="002069F7"/>
    <w:rsid w:val="00214547"/>
    <w:rsid w:val="00217761"/>
    <w:rsid w:val="0023249E"/>
    <w:rsid w:val="002403C1"/>
    <w:rsid w:val="00240B44"/>
    <w:rsid w:val="0027521D"/>
    <w:rsid w:val="00280972"/>
    <w:rsid w:val="00282441"/>
    <w:rsid w:val="002D68AF"/>
    <w:rsid w:val="002F5D47"/>
    <w:rsid w:val="002F63BD"/>
    <w:rsid w:val="002F74EC"/>
    <w:rsid w:val="00311CCD"/>
    <w:rsid w:val="003128BA"/>
    <w:rsid w:val="00314ED9"/>
    <w:rsid w:val="00327A77"/>
    <w:rsid w:val="00352F26"/>
    <w:rsid w:val="00360821"/>
    <w:rsid w:val="0036266C"/>
    <w:rsid w:val="003627DE"/>
    <w:rsid w:val="0036282D"/>
    <w:rsid w:val="00367FC1"/>
    <w:rsid w:val="003818DD"/>
    <w:rsid w:val="003A7205"/>
    <w:rsid w:val="003B275A"/>
    <w:rsid w:val="003B71BC"/>
    <w:rsid w:val="003C3116"/>
    <w:rsid w:val="003C734C"/>
    <w:rsid w:val="003D5338"/>
    <w:rsid w:val="003E1012"/>
    <w:rsid w:val="003E44C1"/>
    <w:rsid w:val="003F7B68"/>
    <w:rsid w:val="00420EAD"/>
    <w:rsid w:val="004215C4"/>
    <w:rsid w:val="0042677D"/>
    <w:rsid w:val="00444EDA"/>
    <w:rsid w:val="004469FC"/>
    <w:rsid w:val="004571AC"/>
    <w:rsid w:val="004870FE"/>
    <w:rsid w:val="00490724"/>
    <w:rsid w:val="004A6D2E"/>
    <w:rsid w:val="004B63D2"/>
    <w:rsid w:val="004E39B8"/>
    <w:rsid w:val="004F0849"/>
    <w:rsid w:val="004F6C75"/>
    <w:rsid w:val="005208C0"/>
    <w:rsid w:val="00523F35"/>
    <w:rsid w:val="00535AF2"/>
    <w:rsid w:val="0054774C"/>
    <w:rsid w:val="00567F5F"/>
    <w:rsid w:val="00596747"/>
    <w:rsid w:val="005B4EBF"/>
    <w:rsid w:val="005B6E9A"/>
    <w:rsid w:val="005C50F3"/>
    <w:rsid w:val="005D4FD1"/>
    <w:rsid w:val="005D62FD"/>
    <w:rsid w:val="005E4116"/>
    <w:rsid w:val="005F0A64"/>
    <w:rsid w:val="005F0FDE"/>
    <w:rsid w:val="005F192B"/>
    <w:rsid w:val="006057C8"/>
    <w:rsid w:val="00615F55"/>
    <w:rsid w:val="00640AF9"/>
    <w:rsid w:val="006702F6"/>
    <w:rsid w:val="00680F5F"/>
    <w:rsid w:val="00681040"/>
    <w:rsid w:val="006A16BF"/>
    <w:rsid w:val="006A2FBD"/>
    <w:rsid w:val="006C7D7A"/>
    <w:rsid w:val="006D5103"/>
    <w:rsid w:val="006D5350"/>
    <w:rsid w:val="006E77B7"/>
    <w:rsid w:val="006F0CC5"/>
    <w:rsid w:val="006F12C8"/>
    <w:rsid w:val="006F240E"/>
    <w:rsid w:val="007336AD"/>
    <w:rsid w:val="00733CFB"/>
    <w:rsid w:val="0074373E"/>
    <w:rsid w:val="007474ED"/>
    <w:rsid w:val="007562B5"/>
    <w:rsid w:val="00756772"/>
    <w:rsid w:val="007621E3"/>
    <w:rsid w:val="00762D91"/>
    <w:rsid w:val="00772127"/>
    <w:rsid w:val="00776774"/>
    <w:rsid w:val="007825A3"/>
    <w:rsid w:val="00787F60"/>
    <w:rsid w:val="007908AF"/>
    <w:rsid w:val="00793EDB"/>
    <w:rsid w:val="007A28BE"/>
    <w:rsid w:val="007A5D86"/>
    <w:rsid w:val="007B2D03"/>
    <w:rsid w:val="007B6587"/>
    <w:rsid w:val="007E4F7F"/>
    <w:rsid w:val="007F7CF1"/>
    <w:rsid w:val="00802982"/>
    <w:rsid w:val="00806B29"/>
    <w:rsid w:val="008109E5"/>
    <w:rsid w:val="00812C81"/>
    <w:rsid w:val="0082217E"/>
    <w:rsid w:val="00823486"/>
    <w:rsid w:val="00832BFD"/>
    <w:rsid w:val="008364AE"/>
    <w:rsid w:val="00846B9C"/>
    <w:rsid w:val="00856D31"/>
    <w:rsid w:val="00856F7D"/>
    <w:rsid w:val="00882F70"/>
    <w:rsid w:val="00897219"/>
    <w:rsid w:val="008A0BEA"/>
    <w:rsid w:val="008A2086"/>
    <w:rsid w:val="008A54AE"/>
    <w:rsid w:val="008C1AC6"/>
    <w:rsid w:val="008D3362"/>
    <w:rsid w:val="008D361C"/>
    <w:rsid w:val="008E4999"/>
    <w:rsid w:val="008E7220"/>
    <w:rsid w:val="008F040A"/>
    <w:rsid w:val="008F5F05"/>
    <w:rsid w:val="008F6BA7"/>
    <w:rsid w:val="00902B84"/>
    <w:rsid w:val="00906135"/>
    <w:rsid w:val="00924037"/>
    <w:rsid w:val="0093697F"/>
    <w:rsid w:val="00955E15"/>
    <w:rsid w:val="00967EC1"/>
    <w:rsid w:val="0097056D"/>
    <w:rsid w:val="009757D1"/>
    <w:rsid w:val="00985D40"/>
    <w:rsid w:val="00991A99"/>
    <w:rsid w:val="00996929"/>
    <w:rsid w:val="009B3C48"/>
    <w:rsid w:val="009C19F7"/>
    <w:rsid w:val="009C2B52"/>
    <w:rsid w:val="009C2DE5"/>
    <w:rsid w:val="009C6D99"/>
    <w:rsid w:val="009E23D3"/>
    <w:rsid w:val="009F4451"/>
    <w:rsid w:val="009F5B1B"/>
    <w:rsid w:val="00A05414"/>
    <w:rsid w:val="00A06184"/>
    <w:rsid w:val="00A1147B"/>
    <w:rsid w:val="00A11F75"/>
    <w:rsid w:val="00A12319"/>
    <w:rsid w:val="00A2486B"/>
    <w:rsid w:val="00A3033F"/>
    <w:rsid w:val="00A4561D"/>
    <w:rsid w:val="00A64A9C"/>
    <w:rsid w:val="00A66878"/>
    <w:rsid w:val="00A764AE"/>
    <w:rsid w:val="00A81234"/>
    <w:rsid w:val="00A818AC"/>
    <w:rsid w:val="00A90E27"/>
    <w:rsid w:val="00A958C3"/>
    <w:rsid w:val="00AA0B6A"/>
    <w:rsid w:val="00AA5443"/>
    <w:rsid w:val="00AB6293"/>
    <w:rsid w:val="00AC63A6"/>
    <w:rsid w:val="00AD3136"/>
    <w:rsid w:val="00AF0B75"/>
    <w:rsid w:val="00AF101B"/>
    <w:rsid w:val="00AF2464"/>
    <w:rsid w:val="00B02E3C"/>
    <w:rsid w:val="00B07DEC"/>
    <w:rsid w:val="00B5043D"/>
    <w:rsid w:val="00B60FFA"/>
    <w:rsid w:val="00B73E09"/>
    <w:rsid w:val="00B758D3"/>
    <w:rsid w:val="00B774F5"/>
    <w:rsid w:val="00BB0279"/>
    <w:rsid w:val="00BB0CAB"/>
    <w:rsid w:val="00BB3C48"/>
    <w:rsid w:val="00BC217C"/>
    <w:rsid w:val="00BD0754"/>
    <w:rsid w:val="00BD4D4C"/>
    <w:rsid w:val="00C04DC2"/>
    <w:rsid w:val="00C152C8"/>
    <w:rsid w:val="00C16EED"/>
    <w:rsid w:val="00C174BA"/>
    <w:rsid w:val="00C44CE2"/>
    <w:rsid w:val="00C5793D"/>
    <w:rsid w:val="00C6411D"/>
    <w:rsid w:val="00C703E7"/>
    <w:rsid w:val="00C73C59"/>
    <w:rsid w:val="00C818DF"/>
    <w:rsid w:val="00C81CDF"/>
    <w:rsid w:val="00C87B4E"/>
    <w:rsid w:val="00C87C17"/>
    <w:rsid w:val="00CA6251"/>
    <w:rsid w:val="00CC0E01"/>
    <w:rsid w:val="00CD2CC0"/>
    <w:rsid w:val="00CE6C7C"/>
    <w:rsid w:val="00CF1E8F"/>
    <w:rsid w:val="00D01A47"/>
    <w:rsid w:val="00D15136"/>
    <w:rsid w:val="00D22939"/>
    <w:rsid w:val="00D23F7C"/>
    <w:rsid w:val="00D25424"/>
    <w:rsid w:val="00D413A9"/>
    <w:rsid w:val="00D54298"/>
    <w:rsid w:val="00D61916"/>
    <w:rsid w:val="00D64D80"/>
    <w:rsid w:val="00D82B3B"/>
    <w:rsid w:val="00D8503D"/>
    <w:rsid w:val="00D869BB"/>
    <w:rsid w:val="00D86E20"/>
    <w:rsid w:val="00DA74DF"/>
    <w:rsid w:val="00DB3ADF"/>
    <w:rsid w:val="00DC35CB"/>
    <w:rsid w:val="00DE6B26"/>
    <w:rsid w:val="00DE7637"/>
    <w:rsid w:val="00DF0B56"/>
    <w:rsid w:val="00DF742C"/>
    <w:rsid w:val="00E14585"/>
    <w:rsid w:val="00E3429D"/>
    <w:rsid w:val="00E41794"/>
    <w:rsid w:val="00E6698B"/>
    <w:rsid w:val="00E706E9"/>
    <w:rsid w:val="00E7412F"/>
    <w:rsid w:val="00E875D8"/>
    <w:rsid w:val="00E9074E"/>
    <w:rsid w:val="00EB08FA"/>
    <w:rsid w:val="00EC3A13"/>
    <w:rsid w:val="00EC54A2"/>
    <w:rsid w:val="00ED6B54"/>
    <w:rsid w:val="00EE29F4"/>
    <w:rsid w:val="00EE7FEF"/>
    <w:rsid w:val="00EF0A9C"/>
    <w:rsid w:val="00F11E9E"/>
    <w:rsid w:val="00F16368"/>
    <w:rsid w:val="00F212A5"/>
    <w:rsid w:val="00F56BB5"/>
    <w:rsid w:val="00F57633"/>
    <w:rsid w:val="00F803D2"/>
    <w:rsid w:val="00F810D8"/>
    <w:rsid w:val="00F823D9"/>
    <w:rsid w:val="00F86184"/>
    <w:rsid w:val="00F900CE"/>
    <w:rsid w:val="00F91C62"/>
    <w:rsid w:val="00F91EC0"/>
    <w:rsid w:val="00F938B9"/>
    <w:rsid w:val="00FA4BFE"/>
    <w:rsid w:val="00FB20F2"/>
    <w:rsid w:val="00FC195A"/>
    <w:rsid w:val="00FC4A03"/>
    <w:rsid w:val="00FD3D43"/>
    <w:rsid w:val="00FF4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26"/>
        <o:r id="V:Rule8" type="connector" idref="#_x0000_s1033"/>
      </o:rules>
    </o:shapelayout>
  </w:shapeDefaults>
  <w:decimalSymbol w:val="."/>
  <w:listSeparator w:val=","/>
  <w14:docId w14:val="5EB2B343"/>
  <w15:docId w15:val="{51E16E3C-FDC0-4759-B305-15821361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link w:val="Heading3Char"/>
    <w:qFormat/>
    <w:pPr>
      <w:keepNext/>
      <w:jc w:val="both"/>
      <w:outlineLvl w:val="2"/>
    </w:pPr>
    <w:rPr>
      <w:rFonts w:ascii="Arial" w:hAnsi="Arial"/>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tabs>
        <w:tab w:val="num" w:pos="1080"/>
      </w:tabs>
      <w:ind w:left="1080" w:firstLine="90"/>
      <w:outlineLvl w:val="5"/>
    </w:pPr>
    <w:rPr>
      <w:rFonts w:ascii="Arial" w:hAnsi="Arial" w:cs="Arial"/>
      <w:sz w:val="24"/>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ind w:left="1080"/>
      <w:outlineLvl w:val="7"/>
    </w:pPr>
    <w:rPr>
      <w:rFonts w:ascii="Arial" w:hAnsi="Arial" w:cs="Arial"/>
      <w:sz w:val="24"/>
    </w:rPr>
  </w:style>
  <w:style w:type="paragraph" w:styleId="Heading9">
    <w:name w:val="heading 9"/>
    <w:basedOn w:val="Normal"/>
    <w:next w:val="Normal"/>
    <w:qFormat/>
    <w:pPr>
      <w:keepNext/>
      <w:numPr>
        <w:numId w:val="1"/>
      </w:numPr>
      <w:ind w:right="72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rPr>
      <w:sz w:val="24"/>
    </w:rPr>
  </w:style>
  <w:style w:type="paragraph" w:styleId="BodyTextIndent">
    <w:name w:val="Body Text Indent"/>
    <w:basedOn w:val="Normal"/>
    <w:pPr>
      <w:ind w:firstLine="360"/>
      <w:jc w:val="both"/>
    </w:pPr>
    <w:rPr>
      <w:rFonts w:ascii="Arial" w:hAnsi="Arial"/>
      <w:sz w:val="24"/>
    </w:rPr>
  </w:style>
  <w:style w:type="paragraph" w:styleId="Title">
    <w:name w:val="Title"/>
    <w:basedOn w:val="Normal"/>
    <w:qFormat/>
    <w:pPr>
      <w:jc w:val="center"/>
    </w:pPr>
    <w:rPr>
      <w:b/>
      <w:sz w:val="36"/>
    </w:rPr>
  </w:style>
  <w:style w:type="paragraph" w:styleId="BodyText2">
    <w:name w:val="Body Text 2"/>
    <w:basedOn w:val="Normal"/>
    <w:rPr>
      <w:i/>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aption">
    <w:name w:val="caption"/>
    <w:basedOn w:val="Normal"/>
    <w:next w:val="Normal"/>
    <w:qFormat/>
    <w:pPr>
      <w:ind w:left="720" w:right="720"/>
      <w:jc w:val="center"/>
    </w:pPr>
    <w:rPr>
      <w:b/>
      <w:sz w:val="28"/>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alloonText">
    <w:name w:val="Balloon Text"/>
    <w:basedOn w:val="Normal"/>
    <w:semiHidden/>
    <w:rsid w:val="00967EC1"/>
    <w:rPr>
      <w:rFonts w:ascii="Tahoma" w:hAnsi="Tahoma" w:cs="Tahoma"/>
      <w:sz w:val="16"/>
      <w:szCs w:val="16"/>
    </w:rPr>
  </w:style>
  <w:style w:type="character" w:styleId="Hyperlink">
    <w:name w:val="Hyperlink"/>
    <w:rsid w:val="003627DE"/>
    <w:rPr>
      <w:color w:val="0000FF"/>
      <w:u w:val="single"/>
    </w:rPr>
  </w:style>
  <w:style w:type="paragraph" w:styleId="Revision">
    <w:name w:val="Revision"/>
    <w:hidden/>
    <w:uiPriority w:val="99"/>
    <w:semiHidden/>
    <w:rsid w:val="007474ED"/>
  </w:style>
  <w:style w:type="character" w:customStyle="1" w:styleId="Heading3Char">
    <w:name w:val="Heading 3 Char"/>
    <w:link w:val="Heading3"/>
    <w:rsid w:val="00D54298"/>
    <w:rPr>
      <w:rFonts w:ascii="Arial" w:hAnsi="Arial"/>
      <w:b/>
      <w:sz w:val="24"/>
      <w:u w:val="single"/>
    </w:rPr>
  </w:style>
  <w:style w:type="paragraph" w:styleId="BodyText3">
    <w:name w:val="Body Text 3"/>
    <w:basedOn w:val="Normal"/>
    <w:link w:val="BodyText3Char"/>
    <w:rsid w:val="00D54298"/>
    <w:pPr>
      <w:jc w:val="center"/>
    </w:pPr>
    <w:rPr>
      <w:rFonts w:ascii="Comic Sans MS" w:hAnsi="Comic Sans MS"/>
    </w:rPr>
  </w:style>
  <w:style w:type="character" w:customStyle="1" w:styleId="BodyText3Char">
    <w:name w:val="Body Text 3 Char"/>
    <w:link w:val="BodyText3"/>
    <w:rsid w:val="00D54298"/>
    <w:rPr>
      <w:rFonts w:ascii="Comic Sans MS" w:hAnsi="Comic Sans MS"/>
    </w:rPr>
  </w:style>
  <w:style w:type="character" w:customStyle="1" w:styleId="BodyTextChar">
    <w:name w:val="Body Text Char"/>
    <w:link w:val="BodyText"/>
    <w:rsid w:val="008F040A"/>
    <w:rPr>
      <w:sz w:val="24"/>
    </w:rPr>
  </w:style>
  <w:style w:type="paragraph" w:styleId="ListParagraph">
    <w:name w:val="List Paragraph"/>
    <w:basedOn w:val="Normal"/>
    <w:uiPriority w:val="34"/>
    <w:qFormat/>
    <w:rsid w:val="007336AD"/>
    <w:pPr>
      <w:ind w:left="720"/>
    </w:pPr>
  </w:style>
  <w:style w:type="paragraph" w:styleId="CommentSubject">
    <w:name w:val="annotation subject"/>
    <w:basedOn w:val="CommentText"/>
    <w:next w:val="CommentText"/>
    <w:link w:val="CommentSubjectChar"/>
    <w:rsid w:val="007621E3"/>
    <w:rPr>
      <w:b/>
      <w:bCs/>
    </w:rPr>
  </w:style>
  <w:style w:type="character" w:customStyle="1" w:styleId="CommentTextChar">
    <w:name w:val="Comment Text Char"/>
    <w:basedOn w:val="DefaultParagraphFont"/>
    <w:link w:val="CommentText"/>
    <w:semiHidden/>
    <w:rsid w:val="007621E3"/>
  </w:style>
  <w:style w:type="character" w:customStyle="1" w:styleId="CommentSubjectChar">
    <w:name w:val="Comment Subject Char"/>
    <w:basedOn w:val="CommentTextChar"/>
    <w:link w:val="CommentSubject"/>
    <w:rsid w:val="007621E3"/>
    <w:rPr>
      <w:b/>
      <w:bCs/>
    </w:rPr>
  </w:style>
  <w:style w:type="character" w:customStyle="1" w:styleId="normalchar">
    <w:name w:val="normal__char"/>
    <w:basedOn w:val="DefaultParagraphFont"/>
    <w:rsid w:val="0010158A"/>
  </w:style>
  <w:style w:type="character" w:styleId="FollowedHyperlink">
    <w:name w:val="FollowedHyperlink"/>
    <w:basedOn w:val="DefaultParagraphFont"/>
    <w:semiHidden/>
    <w:unhideWhenUsed/>
    <w:rsid w:val="003B71BC"/>
    <w:rPr>
      <w:color w:val="800080" w:themeColor="followedHyperlink"/>
      <w:u w:val="single"/>
    </w:rPr>
  </w:style>
  <w:style w:type="character" w:customStyle="1" w:styleId="notdisabledstyle">
    <w:name w:val="notdisabledstyle"/>
    <w:basedOn w:val="DefaultParagraphFont"/>
    <w:rsid w:val="004571AC"/>
  </w:style>
  <w:style w:type="character" w:styleId="UnresolvedMention">
    <w:name w:val="Unresolved Mention"/>
    <w:basedOn w:val="DefaultParagraphFont"/>
    <w:uiPriority w:val="99"/>
    <w:semiHidden/>
    <w:unhideWhenUsed/>
    <w:rsid w:val="00A06184"/>
    <w:rPr>
      <w:color w:val="605E5C"/>
      <w:shd w:val="clear" w:color="auto" w:fill="E1DFDD"/>
    </w:rPr>
  </w:style>
  <w:style w:type="paragraph" w:styleId="MessageHeader">
    <w:name w:val="Message Header"/>
    <w:basedOn w:val="BodyText"/>
    <w:link w:val="MessageHeaderChar"/>
    <w:unhideWhenUsed/>
    <w:rsid w:val="00DA74DF"/>
    <w:pPr>
      <w:keepLines/>
      <w:spacing w:after="40" w:line="140" w:lineRule="atLeast"/>
      <w:ind w:left="360"/>
    </w:pPr>
    <w:rPr>
      <w:rFonts w:ascii="Garamond" w:hAnsi="Garamond"/>
      <w:spacing w:val="-5"/>
    </w:rPr>
  </w:style>
  <w:style w:type="character" w:customStyle="1" w:styleId="MessageHeaderChar">
    <w:name w:val="Message Header Char"/>
    <w:basedOn w:val="DefaultParagraphFont"/>
    <w:link w:val="MessageHeader"/>
    <w:rsid w:val="00DA74DF"/>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073">
      <w:bodyDiv w:val="1"/>
      <w:marLeft w:val="0"/>
      <w:marRight w:val="0"/>
      <w:marTop w:val="0"/>
      <w:marBottom w:val="0"/>
      <w:divBdr>
        <w:top w:val="none" w:sz="0" w:space="0" w:color="auto"/>
        <w:left w:val="none" w:sz="0" w:space="0" w:color="auto"/>
        <w:bottom w:val="none" w:sz="0" w:space="0" w:color="auto"/>
        <w:right w:val="none" w:sz="0" w:space="0" w:color="auto"/>
      </w:divBdr>
    </w:div>
    <w:div w:id="347558745">
      <w:bodyDiv w:val="1"/>
      <w:marLeft w:val="0"/>
      <w:marRight w:val="0"/>
      <w:marTop w:val="0"/>
      <w:marBottom w:val="0"/>
      <w:divBdr>
        <w:top w:val="none" w:sz="0" w:space="0" w:color="auto"/>
        <w:left w:val="none" w:sz="0" w:space="0" w:color="auto"/>
        <w:bottom w:val="none" w:sz="0" w:space="0" w:color="auto"/>
        <w:right w:val="none" w:sz="0" w:space="0" w:color="auto"/>
      </w:divBdr>
    </w:div>
    <w:div w:id="596907989">
      <w:bodyDiv w:val="1"/>
      <w:marLeft w:val="0"/>
      <w:marRight w:val="0"/>
      <w:marTop w:val="0"/>
      <w:marBottom w:val="0"/>
      <w:divBdr>
        <w:top w:val="none" w:sz="0" w:space="0" w:color="auto"/>
        <w:left w:val="none" w:sz="0" w:space="0" w:color="auto"/>
        <w:bottom w:val="none" w:sz="0" w:space="0" w:color="auto"/>
        <w:right w:val="none" w:sz="0" w:space="0" w:color="auto"/>
      </w:divBdr>
    </w:div>
    <w:div w:id="795681382">
      <w:bodyDiv w:val="1"/>
      <w:marLeft w:val="0"/>
      <w:marRight w:val="0"/>
      <w:marTop w:val="0"/>
      <w:marBottom w:val="0"/>
      <w:divBdr>
        <w:top w:val="none" w:sz="0" w:space="0" w:color="auto"/>
        <w:left w:val="none" w:sz="0" w:space="0" w:color="auto"/>
        <w:bottom w:val="none" w:sz="0" w:space="0" w:color="auto"/>
        <w:right w:val="none" w:sz="0" w:space="0" w:color="auto"/>
      </w:divBdr>
    </w:div>
    <w:div w:id="1048529903">
      <w:bodyDiv w:val="1"/>
      <w:marLeft w:val="0"/>
      <w:marRight w:val="0"/>
      <w:marTop w:val="0"/>
      <w:marBottom w:val="0"/>
      <w:divBdr>
        <w:top w:val="none" w:sz="0" w:space="0" w:color="auto"/>
        <w:left w:val="none" w:sz="0" w:space="0" w:color="auto"/>
        <w:bottom w:val="none" w:sz="0" w:space="0" w:color="auto"/>
        <w:right w:val="none" w:sz="0" w:space="0" w:color="auto"/>
      </w:divBdr>
    </w:div>
    <w:div w:id="15546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mb.ca/health/publichealth/cdc/protocol/hepc.pdf" TargetMode="External"/><Relationship Id="rId13" Type="http://schemas.openxmlformats.org/officeDocument/2006/relationships/hyperlink" Target="https://www.gov.mb.ca/health/publichealth/surveillance/docs/mhsu_6780_ug.pdf" TargetMode="External"/><Relationship Id="rId18" Type="http://schemas.openxmlformats.org/officeDocument/2006/relationships/hyperlink" Target="http://www.wrha.mb.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rha.mb.ca"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patology.ca/cm/FileLib/hepC.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v.mb.ca/health/publichealth/cdc/protocol/" TargetMode="External"/><Relationship Id="rId19" Type="http://schemas.openxmlformats.org/officeDocument/2006/relationships/hyperlink" Target="https://www.gov.mb.ca/health/publichealth/cdc/protocol/hepc.pdf" TargetMode="External"/><Relationship Id="rId4" Type="http://schemas.openxmlformats.org/officeDocument/2006/relationships/settings" Target="settings.xml"/><Relationship Id="rId9" Type="http://schemas.openxmlformats.org/officeDocument/2006/relationships/hyperlink" Target="file:///\\Ad.wrha.mb.ca\wrha\COMMUNITY\Centralized\SHARED\PUBLIC_HEALTH\HEALTHY_SEXUALITY_&amp;_HARM_REDUCTION\Procedures%20Manual%20HSHR%20team\STBBI%20Guidelines\TDN%20reporting%20form%20Jan%202019.pdf" TargetMode="External"/><Relationship Id="rId14" Type="http://schemas.openxmlformats.org/officeDocument/2006/relationships/hyperlink" Target="https://can01.safelinks.protection.outlook.com/?url=https%3A%2F%2Furldefense.com%2Fv3%2F__https%3A%2F%2Fwww.homelesshub.ca%2Fsites%2Fdefault%2Ffiles%2FCOHhomelessdefinition-1pager.pdf__%3B!!IqQd2s6KUyvHwNLtrw!qvZb8XfU_HsxkgYPjpHrJcmNZJdPx3bbeqFrfQFyfHJMXfUsE6ict44XSfqDNXkonRTROsUsrTvjd6dlKeucx5Nr7ciucQ%24&amp;data=05%7C01%7CDebbie.Nowicki%40gov.mb.ca%7C61f6aa88f2524771c89208daff0d4eb9%7Cabf64de92a5c4d77baa2a76265367d3a%7C0%7C0%7C638102730139447483%7CUnknown%7CTWFpbGZsb3d8eyJWIjoiMC4wLjAwMDAiLCJQIjoiV2luMzIiLCJBTiI6Ik1haWwiLCJXVCI6Mn0%3D%7C3000%7C%7C%7C&amp;sdata=k%2BCoS7nv7W1umPiuZ%2FtCmrcm6SWxyK6XCTaUgpn6%2BEk%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880F-C6F3-4F02-B5B2-57352BA7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4074</Words>
  <Characters>23888</Characters>
  <Application>Microsoft Office Word</Application>
  <DocSecurity>2</DocSecurity>
  <Lines>199</Lines>
  <Paragraphs>55</Paragraphs>
  <ScaleCrop>false</ScaleCrop>
  <HeadingPairs>
    <vt:vector size="2" baseType="variant">
      <vt:variant>
        <vt:lpstr>Title</vt:lpstr>
      </vt:variant>
      <vt:variant>
        <vt:i4>1</vt:i4>
      </vt:variant>
    </vt:vector>
  </HeadingPairs>
  <TitlesOfParts>
    <vt:vector size="1" baseType="lpstr">
      <vt:lpstr>Winnipeg Regional Health Authority</vt:lpstr>
    </vt:vector>
  </TitlesOfParts>
  <Company>wrha</Company>
  <LinksUpToDate>false</LinksUpToDate>
  <CharactersWithSpaces>27907</CharactersWithSpaces>
  <SharedDoc>false</SharedDoc>
  <HLinks>
    <vt:vector size="6" baseType="variant">
      <vt:variant>
        <vt:i4>6357045</vt:i4>
      </vt:variant>
      <vt:variant>
        <vt:i4>0</vt:i4>
      </vt:variant>
      <vt:variant>
        <vt:i4>0</vt:i4>
      </vt:variant>
      <vt:variant>
        <vt:i4>5</vt:i4>
      </vt:variant>
      <vt:variant>
        <vt:lpwstr>http://www.gov.mb.ca/health/publichealth/cdc/protocol/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Winnipeg Regional Health Authority</dc:title>
  <dc:creator>cpindera</dc:creator>
  <cp:lastModifiedBy>Tanya Horton</cp:lastModifiedBy>
  <cp:revision>5</cp:revision>
  <cp:lastPrinted>2018-11-09T20:33:00Z</cp:lastPrinted>
  <dcterms:created xsi:type="dcterms:W3CDTF">2023-06-30T22:54:00Z</dcterms:created>
  <dcterms:modified xsi:type="dcterms:W3CDTF">2023-06-30T22:56:00Z</dcterms:modified>
</cp:coreProperties>
</file>